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559B2" w14:paraId="5BA98F9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264D15D" w14:textId="77777777" w:rsidR="00C559B2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0C0B340" w14:textId="77777777" w:rsidR="00C559B2" w:rsidRDefault="00000000">
            <w:pPr>
              <w:spacing w:after="0" w:line="240" w:lineRule="auto"/>
            </w:pPr>
            <w:r>
              <w:t>51441</w:t>
            </w:r>
          </w:p>
        </w:tc>
      </w:tr>
      <w:tr w:rsidR="00C559B2" w14:paraId="20DDEBB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2F7736C" w14:textId="77777777" w:rsidR="00C559B2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A13B39A" w14:textId="77777777" w:rsidR="00C559B2" w:rsidRDefault="00000000">
            <w:pPr>
              <w:spacing w:after="0" w:line="240" w:lineRule="auto"/>
            </w:pPr>
            <w:r>
              <w:t xml:space="preserve">MINISTARSTVO PRAVOSUĐA, UPRAVE I DIGITALNE TRANSFORMACIJE </w:t>
            </w:r>
          </w:p>
        </w:tc>
      </w:tr>
      <w:tr w:rsidR="00C559B2" w14:paraId="005922F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CA8C456" w14:textId="77777777" w:rsidR="00C559B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18116EB" w14:textId="77777777" w:rsidR="00C559B2" w:rsidRDefault="00000000">
            <w:pPr>
              <w:spacing w:after="0" w:line="240" w:lineRule="auto"/>
            </w:pPr>
            <w:r>
              <w:t>12</w:t>
            </w:r>
          </w:p>
        </w:tc>
      </w:tr>
    </w:tbl>
    <w:p w14:paraId="76A03A38" w14:textId="77777777" w:rsidR="00C559B2" w:rsidRDefault="00000000">
      <w:r>
        <w:br/>
      </w:r>
    </w:p>
    <w:p w14:paraId="7BE66F47" w14:textId="77777777" w:rsidR="00C559B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247E576" w14:textId="77777777" w:rsidR="00C559B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B3AC4A6" w14:textId="77777777" w:rsidR="00C559B2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896D38C" w14:textId="77777777" w:rsidR="00C559B2" w:rsidRDefault="00C559B2"/>
    <w:p w14:paraId="1D3E6107" w14:textId="77777777" w:rsidR="00C559B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D1D01BC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20274A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89257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2F5FC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3B159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74CEB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EA5F2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0EED6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743A7D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069FD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9ED6FD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A9E13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7F0389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686.569.764,46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B7874C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834.782.413,69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E3100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121,6</w:t>
            </w:r>
          </w:p>
        </w:tc>
      </w:tr>
      <w:tr w:rsidR="00C559B2" w14:paraId="33D194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DDE65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496E61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C6717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ABC4C1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630.847.551,14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A8136E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751.633.631,03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E2B57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  <w:tr w:rsidR="00C559B2" w14:paraId="000892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24263" w14:textId="77777777" w:rsidR="00C559B2" w:rsidRDefault="00C559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29743B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CD1F9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F035CB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56.169.275,03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4C7BA6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83.255.862,59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04D0C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148,2</w:t>
            </w:r>
          </w:p>
        </w:tc>
      </w:tr>
      <w:tr w:rsidR="00C559B2" w14:paraId="3C559B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D4EED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F9B54A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C9B2C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C99ECF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19.265,74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DE2B0A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24.343,82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5EF2F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  <w:tr w:rsidR="00C559B2" w14:paraId="25A6B1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1AE70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CDC4D2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486BB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B1709F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54.336.190,73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A88E8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138.127.211,61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323F0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254,2</w:t>
            </w:r>
          </w:p>
        </w:tc>
      </w:tr>
      <w:tr w:rsidR="00C559B2" w14:paraId="621476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5BEA6" w14:textId="77777777" w:rsidR="00C559B2" w:rsidRDefault="00C559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9F8CAC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455F6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C29009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54.316.924,99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1CA905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138.102.867,79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D1969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254,3</w:t>
            </w:r>
          </w:p>
        </w:tc>
      </w:tr>
      <w:tr w:rsidR="00C559B2" w14:paraId="618921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431BF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C54D46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322496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B26422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790.375,05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B85DCC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10.162.932,02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30EBD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1285,8</w:t>
            </w:r>
          </w:p>
        </w:tc>
      </w:tr>
      <w:tr w:rsidR="00C559B2" w14:paraId="6D619C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6926D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8C54EF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33FE6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D723C2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706.406,92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83B513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1.057.757,31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66D73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149,7</w:t>
            </w:r>
          </w:p>
        </w:tc>
      </w:tr>
      <w:tr w:rsidR="00C559B2" w14:paraId="36ED33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FF43D" w14:textId="77777777" w:rsidR="00C559B2" w:rsidRDefault="00C559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099D5A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673B2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F119A7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83.968,13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71F909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9.105.174,71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B7ED4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  <w:tr w:rsidR="00C559B2" w14:paraId="327E80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CE4D1B" w14:textId="77777777" w:rsidR="00C559B2" w:rsidRDefault="00C559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70CFE3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E41174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7E6EC0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6B8CE5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45.741.830,49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092288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A05C807" w14:textId="77777777" w:rsidR="00C559B2" w:rsidRDefault="00C559B2">
      <w:pPr>
        <w:spacing w:after="0"/>
      </w:pPr>
    </w:p>
    <w:p w14:paraId="0AD7992D" w14:textId="77777777" w:rsidR="00C559B2" w:rsidRDefault="00000000" w:rsidP="00FD4A58">
      <w:pPr>
        <w:jc w:val="both"/>
      </w:pPr>
      <w:r>
        <w:t>Pravilnikom o financijskom izvještavanju u proračunskom računovodstvu (NN 37/22, 52/25) propisuje se  oblik i sadržaj financijskih izvještaja proračunskih korisnika definiranih Zakonom o proračunu (NN 144/21) i utvrđenih Registrom proračunskih i izvanproračunskih korisnika državnog proračuna, razdoblja za koja se sastavljaju te obveza i rokovi njihova podnošenja. </w:t>
      </w:r>
    </w:p>
    <w:p w14:paraId="0C1C04A7" w14:textId="77777777" w:rsidR="00C559B2" w:rsidRDefault="00000000">
      <w:r>
        <w:lastRenderedPageBreak/>
        <w:t>Sukladno navedenome u zakonski zadanim rokovima obavljena je provjera pojedinačnih godišnjih financijskih izvještaja pravosudnih tijela i sastavljen je konsolidirani izvještaj za:</w:t>
      </w:r>
    </w:p>
    <w:p w14:paraId="29EB4214" w14:textId="77777777" w:rsidR="00C559B2" w:rsidRDefault="00000000">
      <w:r>
        <w:t>-      Ministarstvo pravosuđa, uprave i digitalne transformacije</w:t>
      </w:r>
    </w:p>
    <w:p w14:paraId="4152B0B6" w14:textId="77777777" w:rsidR="00C559B2" w:rsidRDefault="00000000">
      <w:r>
        <w:t>-       10910 Pravosudnu akademiju</w:t>
      </w:r>
    </w:p>
    <w:p w14:paraId="1C521FD8" w14:textId="77777777" w:rsidR="00C559B2" w:rsidRDefault="00000000">
      <w:r>
        <w:t>-       10920 Vrhovni sud RH</w:t>
      </w:r>
    </w:p>
    <w:p w14:paraId="159C6043" w14:textId="77777777" w:rsidR="00C559B2" w:rsidRDefault="00000000">
      <w:r>
        <w:t>-       10925 Visoki trgovački sud RH</w:t>
      </w:r>
    </w:p>
    <w:p w14:paraId="2B25A60F" w14:textId="77777777" w:rsidR="00C559B2" w:rsidRDefault="00000000">
      <w:r>
        <w:t>-       10930 Visoki upravni sud RH</w:t>
      </w:r>
    </w:p>
    <w:p w14:paraId="5E605E5F" w14:textId="77777777" w:rsidR="00C559B2" w:rsidRDefault="00000000">
      <w:r>
        <w:t>-       10935 Upravni sudovi</w:t>
      </w:r>
    </w:p>
    <w:p w14:paraId="321142F2" w14:textId="77777777" w:rsidR="00C559B2" w:rsidRDefault="00000000">
      <w:r>
        <w:t>-       10940 Državno odvjetništvo RH</w:t>
      </w:r>
    </w:p>
    <w:p w14:paraId="5B420EFC" w14:textId="77777777" w:rsidR="00C559B2" w:rsidRDefault="00000000">
      <w:r>
        <w:t xml:space="preserve">-       10945 </w:t>
      </w:r>
      <w:proofErr w:type="spellStart"/>
      <w:r>
        <w:t>Državnoodvjetničko</w:t>
      </w:r>
      <w:proofErr w:type="spellEnd"/>
      <w:r>
        <w:t xml:space="preserve"> vijeće</w:t>
      </w:r>
    </w:p>
    <w:p w14:paraId="1045C7EB" w14:textId="77777777" w:rsidR="00C559B2" w:rsidRDefault="00000000">
      <w:r>
        <w:t>-       10950 Državno sudbeno vijeće</w:t>
      </w:r>
    </w:p>
    <w:p w14:paraId="60134B33" w14:textId="77777777" w:rsidR="00C559B2" w:rsidRDefault="00000000">
      <w:r>
        <w:t>-       10955 Visoki prekršajni sud RH</w:t>
      </w:r>
    </w:p>
    <w:p w14:paraId="5F38D2A5" w14:textId="77777777" w:rsidR="00C559B2" w:rsidRDefault="00000000">
      <w:r>
        <w:t>-       10960 Visoki kazneni sud RH</w:t>
      </w:r>
    </w:p>
    <w:p w14:paraId="21F5EC18" w14:textId="77777777" w:rsidR="00C559B2" w:rsidRDefault="00000000">
      <w:r>
        <w:t>-       10965 Županijski sudovi (15 sudova)</w:t>
      </w:r>
    </w:p>
    <w:p w14:paraId="726F1AA0" w14:textId="77777777" w:rsidR="00C559B2" w:rsidRDefault="00000000">
      <w:r>
        <w:t>-       10970 Trgovački sudovi (9 sudova)</w:t>
      </w:r>
    </w:p>
    <w:p w14:paraId="2B5D5806" w14:textId="77777777" w:rsidR="00C559B2" w:rsidRDefault="00000000">
      <w:r>
        <w:t>-       10975 Županijska državna odvjetništva (15 odvjetništava)</w:t>
      </w:r>
    </w:p>
    <w:p w14:paraId="3706A73C" w14:textId="77777777" w:rsidR="00C559B2" w:rsidRDefault="00000000">
      <w:r>
        <w:t>-       10980 Općinski sudovi (34 suda)</w:t>
      </w:r>
    </w:p>
    <w:p w14:paraId="154A8676" w14:textId="77777777" w:rsidR="00C559B2" w:rsidRDefault="00000000">
      <w:r>
        <w:t>-       10985 Općinska državna odvjetništva (26 odvjetništava)</w:t>
      </w:r>
    </w:p>
    <w:p w14:paraId="6715124A" w14:textId="77777777" w:rsidR="00C559B2" w:rsidRDefault="00000000">
      <w:r>
        <w:t>-       10990 Državno odvjetništvo - Ured za suzbijanje korupcije i organiziranog kriminaliteta</w:t>
      </w:r>
    </w:p>
    <w:p w14:paraId="2E6B8E48" w14:textId="77777777" w:rsidR="00C559B2" w:rsidRDefault="00000000">
      <w:r>
        <w:t>-       10995 Državnu školu za javnu upravu</w:t>
      </w:r>
    </w:p>
    <w:p w14:paraId="6F3E1B1F" w14:textId="77777777" w:rsidR="00C559B2" w:rsidRDefault="00000000">
      <w:r>
        <w:t>-       10996 Centar za mirno rješavanje sporova</w:t>
      </w:r>
    </w:p>
    <w:p w14:paraId="3CA37297" w14:textId="77777777" w:rsidR="00C559B2" w:rsidRDefault="00000000">
      <w:r>
        <w:t xml:space="preserve">-       10915 Uprava za zatvorski sustav i </w:t>
      </w:r>
      <w:proofErr w:type="spellStart"/>
      <w:r>
        <w:t>probaciju</w:t>
      </w:r>
      <w:proofErr w:type="spellEnd"/>
    </w:p>
    <w:p w14:paraId="656FEE49" w14:textId="77777777" w:rsidR="00C559B2" w:rsidRDefault="00000000">
      <w:r>
        <w:br/>
      </w:r>
    </w:p>
    <w:p w14:paraId="121541C9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60B4AE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978A3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5DD08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D513F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2D9D1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B1166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7542B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32D965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6EC72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F98EA1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19FB0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B7FDAD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686.569.764,46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8BAE6A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834.782.413,69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EE6CF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121,6</w:t>
            </w:r>
          </w:p>
        </w:tc>
      </w:tr>
    </w:tbl>
    <w:p w14:paraId="5927D697" w14:textId="77777777" w:rsidR="00C559B2" w:rsidRDefault="00C559B2">
      <w:pPr>
        <w:spacing w:after="0"/>
      </w:pPr>
    </w:p>
    <w:p w14:paraId="6860401C" w14:textId="77777777" w:rsidR="00C559B2" w:rsidRDefault="00000000" w:rsidP="00FD4A58">
      <w:pPr>
        <w:jc w:val="both"/>
      </w:pPr>
      <w:r>
        <w:t>Ostvareni prihodi poslovanja tekuće godine na dan 31. prosinca 2025. godine iznose 834.782.413,69 € i veći su za 21,6% od ostvarenog u izvještajnom razdoblju prethodne godine, što je rezultat  povećanja proračunskih sredstava, prihoda za posebne namjene i ostalih pomoći proračunskim korisnicima.</w:t>
      </w:r>
    </w:p>
    <w:p w14:paraId="4F886988" w14:textId="77777777" w:rsidR="00C559B2" w:rsidRDefault="00C559B2"/>
    <w:p w14:paraId="3F456DCF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3BECA6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26B26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57F8D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B0988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980EB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3A164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37A6D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4A5814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0374B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15E773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D1141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6BADD2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31.124.594,31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F84EDF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1.121.448,25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684F8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3,6</w:t>
            </w:r>
          </w:p>
        </w:tc>
      </w:tr>
    </w:tbl>
    <w:p w14:paraId="301C4BF7" w14:textId="77777777" w:rsidR="00C559B2" w:rsidRDefault="00C559B2">
      <w:pPr>
        <w:spacing w:after="0"/>
      </w:pPr>
    </w:p>
    <w:p w14:paraId="489B16A6" w14:textId="77777777" w:rsidR="00C559B2" w:rsidRDefault="00000000">
      <w:r>
        <w:t>Pomoći iz inozemstva i od subjekata unutar općeg proračuna ukupno su iskazane u iznosu od 1.121.448,25 € Najveći iznosi iskazani su kod slijedećih proračunskih korisnika:</w:t>
      </w:r>
    </w:p>
    <w:p w14:paraId="00C0C8EF" w14:textId="77777777" w:rsidR="00C559B2" w:rsidRDefault="00000000">
      <w:r>
        <w:t>o   općinski sudovi: 357.961,31 €</w:t>
      </w:r>
    </w:p>
    <w:p w14:paraId="7EE91824" w14:textId="77777777" w:rsidR="00C559B2" w:rsidRDefault="00000000">
      <w:r>
        <w:t>o   županijski sudovi: 75.000 €</w:t>
      </w:r>
    </w:p>
    <w:p w14:paraId="4F501A6F" w14:textId="77777777" w:rsidR="00C559B2" w:rsidRDefault="00000000">
      <w:r>
        <w:t>o   Pravosudna akademija: 3.680,25 €</w:t>
      </w:r>
    </w:p>
    <w:p w14:paraId="4F12F55B" w14:textId="77777777" w:rsidR="00C559B2" w:rsidRDefault="00000000">
      <w:r>
        <w:t>o   Visoki upravi sud RH: 1.241,67 €</w:t>
      </w:r>
    </w:p>
    <w:p w14:paraId="255B8684" w14:textId="77777777" w:rsidR="00C559B2" w:rsidRDefault="00000000">
      <w:r>
        <w:t>o   Ured za suzbijanje korupcije i organiziranog kriminaliteta: 3.722,86 €</w:t>
      </w:r>
    </w:p>
    <w:p w14:paraId="4344435B" w14:textId="77777777" w:rsidR="00C559B2" w:rsidRDefault="00000000">
      <w:r>
        <w:t>o   Državno odvjetništvo Republike Hrvatske: 1.091,00 €.</w:t>
      </w:r>
    </w:p>
    <w:p w14:paraId="2CD8C5E3" w14:textId="77777777" w:rsidR="00C559B2" w:rsidRDefault="00C559B2"/>
    <w:p w14:paraId="132C686A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4E4C3B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E60E8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8792D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D8579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6296F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03CD3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A38A7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106253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1FF14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C38207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inozemnih vlada (šifre 6311+6312)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FFF44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D09A6F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3.305,64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C18025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11.315,31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DF3E4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342,3</w:t>
            </w:r>
          </w:p>
        </w:tc>
      </w:tr>
    </w:tbl>
    <w:p w14:paraId="273422D4" w14:textId="77777777" w:rsidR="00C559B2" w:rsidRDefault="00C559B2">
      <w:pPr>
        <w:spacing w:after="0"/>
      </w:pPr>
    </w:p>
    <w:p w14:paraId="1628E154" w14:textId="77777777" w:rsidR="00C559B2" w:rsidRDefault="00000000" w:rsidP="00FD4A58">
      <w:pPr>
        <w:jc w:val="both"/>
      </w:pPr>
      <w:r>
        <w:t xml:space="preserve">Navedene pomoći iznose 11.315,31 €, a dobio ih je Centar za izobrazbu koji je sudjelovao u Erasmus+ projektu (projekt »Jačanje osobne odgovornosti u zatvorskom sustavu za održivi razvoj« (First IN </w:t>
      </w:r>
      <w:proofErr w:type="spellStart"/>
      <w:r>
        <w:t>then</w:t>
      </w:r>
      <w:proofErr w:type="spellEnd"/>
      <w:r>
        <w:t xml:space="preserve"> OUT), kojeg 100% sufinancira Europska unija u programu Erasmus+, akcija  KA210. Partneri u projektu su Javni zavod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Štupar</w:t>
      </w:r>
      <w:proofErr w:type="spellEnd"/>
      <w:r>
        <w:t xml:space="preserve"> – Center za </w:t>
      </w:r>
      <w:proofErr w:type="spellStart"/>
      <w:r>
        <w:t>izobraževanje</w:t>
      </w:r>
      <w:proofErr w:type="spellEnd"/>
      <w:r>
        <w:t xml:space="preserve"> Ljubljana - CILJ (SL), Centar za izobrazbu (HR), a pridruženi partner URSIKS, (SL).)</w:t>
      </w:r>
    </w:p>
    <w:p w14:paraId="395923D7" w14:textId="77777777" w:rsidR="00C559B2" w:rsidRDefault="00C559B2"/>
    <w:p w14:paraId="2BC0BE28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70F7D2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BD036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F6CA1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71B20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89521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E1284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931CA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585761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2E583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6BBEDD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međunarodnih organizacija te institucija i tijela EU (šifre 6321 do 6324)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5E9E5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6AC636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29.763.759,73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30585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51.384,72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79B8F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0,2</w:t>
            </w:r>
          </w:p>
        </w:tc>
      </w:tr>
    </w:tbl>
    <w:p w14:paraId="2B3391C8" w14:textId="77777777" w:rsidR="00C559B2" w:rsidRDefault="00C559B2">
      <w:pPr>
        <w:spacing w:after="0"/>
      </w:pPr>
    </w:p>
    <w:p w14:paraId="746C7FDE" w14:textId="77777777" w:rsidR="00C559B2" w:rsidRDefault="00000000" w:rsidP="00FD4A58">
      <w:pPr>
        <w:jc w:val="both"/>
      </w:pPr>
      <w:r>
        <w:t>Pomoći od međunarodnih organizacija te institucija i tijela EU iskazane su u iznosu od 51.384,72 €. Najveći iznosi iskazani su kod: </w:t>
      </w:r>
    </w:p>
    <w:p w14:paraId="01725C2B" w14:textId="77777777" w:rsidR="00C559B2" w:rsidRDefault="00000000" w:rsidP="00FD4A58">
      <w:pPr>
        <w:jc w:val="both"/>
      </w:pPr>
      <w:r>
        <w:t>o   Visoki upravni sud RH: 1.241,67 € (refundacija troškova službenog puta)</w:t>
      </w:r>
    </w:p>
    <w:p w14:paraId="1B467C1F" w14:textId="77777777" w:rsidR="00C559B2" w:rsidRDefault="00000000" w:rsidP="00FD4A58">
      <w:pPr>
        <w:jc w:val="both"/>
      </w:pPr>
      <w:r>
        <w:lastRenderedPageBreak/>
        <w:t>o   Pravosudna akademija: 3.680,25 € (refundacija troškova službenog puta i radionica od tijela EU)</w:t>
      </w:r>
    </w:p>
    <w:p w14:paraId="7A1461F7" w14:textId="77777777" w:rsidR="00C559B2" w:rsidRDefault="00000000" w:rsidP="00FD4A58">
      <w:pPr>
        <w:jc w:val="both"/>
      </w:pPr>
      <w:r>
        <w:t>o   USKOK: 3.722,86 € (refundacija troškova službenog puta i intelektualnih usluga)</w:t>
      </w:r>
    </w:p>
    <w:p w14:paraId="7AFF289E" w14:textId="77777777" w:rsidR="00C559B2" w:rsidRDefault="00000000" w:rsidP="00FD4A58">
      <w:pPr>
        <w:jc w:val="both"/>
      </w:pPr>
      <w:r>
        <w:t>o   Državno odvjetništvo Republike Hrvatske: 1.091,00 € (refundacija troškova službenog puta).</w:t>
      </w:r>
    </w:p>
    <w:p w14:paraId="29C61C94" w14:textId="77777777" w:rsidR="00C559B2" w:rsidRDefault="00000000" w:rsidP="00FD4A58">
      <w:pPr>
        <w:jc w:val="both"/>
      </w:pPr>
      <w:r>
        <w:t>o   MPUDT – 41.648,94 € (refundacija troškova službenog puta i projekt INVEST).</w:t>
      </w:r>
    </w:p>
    <w:p w14:paraId="304311E3" w14:textId="77777777" w:rsidR="00C559B2" w:rsidRDefault="00C559B2"/>
    <w:p w14:paraId="18120D2E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5E7010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05DC7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A5A62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A3932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0F39B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E3CE0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246BA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3FB210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23E12B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81F56D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14964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593F4B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70.084,80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DE0267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F0150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7,1</w:t>
            </w:r>
          </w:p>
        </w:tc>
      </w:tr>
    </w:tbl>
    <w:p w14:paraId="2D1D148A" w14:textId="77777777" w:rsidR="00C559B2" w:rsidRDefault="00C559B2">
      <w:pPr>
        <w:spacing w:after="0"/>
      </w:pPr>
    </w:p>
    <w:p w14:paraId="4FA9B69E" w14:textId="77777777" w:rsidR="00C559B2" w:rsidRDefault="00000000" w:rsidP="00FD4A58">
      <w:pPr>
        <w:jc w:val="both"/>
      </w:pPr>
      <w:r>
        <w:t>Pomoći proračunu iz drugih proračuna i izvanproračunskim korisnicima iskazani su u cijelosti na glavi županijski sudovi u iznosu od 5.000,00 € (Županijski sud u Rijeci, a odnosi se na  pomoć od Primorsko-goranske županije za tiskanje monografije).</w:t>
      </w:r>
    </w:p>
    <w:p w14:paraId="3CCFA5FD" w14:textId="77777777" w:rsidR="00C559B2" w:rsidRDefault="00C559B2"/>
    <w:p w14:paraId="051FA58B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2C2F71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E75AD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53FD1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E2A31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5579E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F1C9F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9B988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15B26C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40F96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46B4D2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3D980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BA4B1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3.195,20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BA060C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132.536,88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86DBFF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4148,0</w:t>
            </w:r>
          </w:p>
        </w:tc>
      </w:tr>
    </w:tbl>
    <w:p w14:paraId="7902D48B" w14:textId="77777777" w:rsidR="00C559B2" w:rsidRDefault="00C559B2">
      <w:pPr>
        <w:spacing w:after="0"/>
      </w:pPr>
    </w:p>
    <w:p w14:paraId="7CA0CDAE" w14:textId="77777777" w:rsidR="00C559B2" w:rsidRDefault="00000000" w:rsidP="00FD4A58">
      <w:pPr>
        <w:jc w:val="both"/>
      </w:pPr>
      <w:r>
        <w:t xml:space="preserve">Fond za zaštitu okoliša i energetsku učinkovitost je temeljem Javnog poziva za sufinanciranje nabave uređaja za sprečavanje nastanka biootpada u kaznenim tijelima zatvorskog sustava  dodijelio sredstva u iznosu od 132.536,88 € (Kaznionica u Lepoglavi, Kaznionica u </w:t>
      </w:r>
      <w:proofErr w:type="spellStart"/>
      <w:r>
        <w:t>Lipovici</w:t>
      </w:r>
      <w:proofErr w:type="spellEnd"/>
      <w:r>
        <w:t xml:space="preserve">-Popovača, Kaznionica u Požegi, Kaznionica u </w:t>
      </w:r>
      <w:proofErr w:type="spellStart"/>
      <w:r>
        <w:t>Valturi</w:t>
      </w:r>
      <w:proofErr w:type="spellEnd"/>
      <w:r>
        <w:t>, Zatvor u Varaždinu, Zatvor u Zagrebu). </w:t>
      </w:r>
    </w:p>
    <w:p w14:paraId="3FFF8FB6" w14:textId="77777777" w:rsidR="00C559B2" w:rsidRDefault="00C559B2"/>
    <w:p w14:paraId="4A390A90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6E1CAF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7212A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FFC7B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5EBAE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F2264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7284C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1E0E0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03F2C6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6DF26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5B9922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E8F82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A4461D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441.910,25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22C935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392.371,85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DEE10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88,8</w:t>
            </w:r>
          </w:p>
        </w:tc>
      </w:tr>
    </w:tbl>
    <w:p w14:paraId="13BEFBEE" w14:textId="77777777" w:rsidR="00C559B2" w:rsidRDefault="00C559B2">
      <w:pPr>
        <w:spacing w:after="0"/>
      </w:pPr>
    </w:p>
    <w:p w14:paraId="20D3A6F0" w14:textId="77777777" w:rsidR="00C559B2" w:rsidRDefault="00000000" w:rsidP="00FD4A58">
      <w:pPr>
        <w:jc w:val="both"/>
      </w:pPr>
      <w:r>
        <w:t xml:space="preserve">Pomoći proračunskim korisnicima iz proračuna koji im nije nadležan iskazan je u iznosu od 352.412,85 €, i to u cijelosti na glavi općinskih sudova kao tekuće pomoći jedinica lokalne i područne (regionalne) samouprave sudovima temeljem sklopljenih sporazuma o zajedničkim </w:t>
      </w:r>
      <w:r>
        <w:lastRenderedPageBreak/>
        <w:t>troškovima obnova zemljišnih knjiga. Kaznionica u Požegi dobila je 34.959,00 €  od grada Požege zbog elementarne nepogode (suša). </w:t>
      </w:r>
    </w:p>
    <w:p w14:paraId="72B817FB" w14:textId="77777777" w:rsidR="00C559B2" w:rsidRDefault="00000000" w:rsidP="00FD4A58">
      <w:pPr>
        <w:jc w:val="both"/>
      </w:pPr>
      <w:r>
        <w:t xml:space="preserve">Kaznionica u Turopolju dobila je potporu u iznosu od 5.000,00 € od grada Velike Gorice za navodnjavanje i </w:t>
      </w:r>
      <w:proofErr w:type="spellStart"/>
      <w:r>
        <w:t>plasteničku</w:t>
      </w:r>
      <w:proofErr w:type="spellEnd"/>
      <w:r>
        <w:t xml:space="preserve"> proizvodnju.</w:t>
      </w:r>
    </w:p>
    <w:p w14:paraId="1B7CED60" w14:textId="77777777" w:rsidR="00C559B2" w:rsidRDefault="00C559B2"/>
    <w:p w14:paraId="22AB32A6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034F4E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2DBAE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25FB9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F4148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83168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C6336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6CEFC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6A03C1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5CEEA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8FA8F3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136C3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AEB16D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842.338,69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D99398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528.839,49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FDE65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62,8</w:t>
            </w:r>
          </w:p>
        </w:tc>
      </w:tr>
    </w:tbl>
    <w:p w14:paraId="2D10F872" w14:textId="77777777" w:rsidR="00C559B2" w:rsidRDefault="00C559B2">
      <w:pPr>
        <w:spacing w:after="0"/>
      </w:pPr>
    </w:p>
    <w:p w14:paraId="7F17EB27" w14:textId="77777777" w:rsidR="00C559B2" w:rsidRDefault="00000000" w:rsidP="00FD4A58">
      <w:pPr>
        <w:jc w:val="both"/>
      </w:pPr>
      <w:r>
        <w:t>Prijenosi između proračunskih korisnika istog proračuna u iznosu od 75.548,46 €, iznos od 70.000,00 € iskazao je Županijski sud u Rijeci kao kapitalnu pomoć od Ministarstva kulture i medija po raspisanom natječaju za zgradu suda koja ima status kulturnog dobra. Iznos od 5.548,46 € iskazao je Općinski građanski sud u Zagrebu temeljem sklopljenog Ugovora o sufinanciranju troškova za prilagodbu uvjeta rada sa Zavodom za vještačenje, profesionalnu rehabilitaciju i zapošljavanje osoba s invaliditetom za nabavu ergonomske stolice i sustava za transkribiranje govora u pisani tekst.</w:t>
      </w:r>
    </w:p>
    <w:p w14:paraId="53A52AC8" w14:textId="77777777" w:rsidR="00C559B2" w:rsidRDefault="00000000" w:rsidP="00FD4A58">
      <w:pPr>
        <w:jc w:val="both"/>
      </w:pPr>
      <w:r>
        <w:t> Zatvori i kaznionice - Prijenosi između proračunskih korisnika iznose 426.241,03 € te obuhvaćaju sredstva od Agencije za plaćanja u poljoprivredi, ribarstvu i ruralnom razvoju (APPRRR) i Ministarstva znanosti i obrazovanja. </w:t>
      </w:r>
    </w:p>
    <w:p w14:paraId="02671EFD" w14:textId="77777777" w:rsidR="00C559B2" w:rsidRDefault="00000000">
      <w:r>
        <w:t>·         APPRRR je doznačio pomoć u iznosu od  410.996,03 € za stočarstvo i ratarsku proizvodnju: </w:t>
      </w:r>
    </w:p>
    <w:p w14:paraId="491C8BB4" w14:textId="77777777" w:rsidR="00C559B2" w:rsidRDefault="00000000">
      <w:r>
        <w:t>Kaznionica u Lepoglavi…………………………………… 39.148,97 €,                                                        </w:t>
      </w:r>
    </w:p>
    <w:p w14:paraId="67285048" w14:textId="77777777" w:rsidR="00C559B2" w:rsidRDefault="00000000">
      <w:r>
        <w:t xml:space="preserve">Kaznionica u </w:t>
      </w:r>
      <w:proofErr w:type="spellStart"/>
      <w:r>
        <w:t>Lipovici</w:t>
      </w:r>
      <w:proofErr w:type="spellEnd"/>
      <w:r>
        <w:t xml:space="preserve"> – Popovači………………………… 55.982,71 €,</w:t>
      </w:r>
    </w:p>
    <w:p w14:paraId="109CCD79" w14:textId="77777777" w:rsidR="00C559B2" w:rsidRDefault="00000000">
      <w:r>
        <w:t>Kaznionica u Požegi………………………………………  79.758,15 €,</w:t>
      </w:r>
    </w:p>
    <w:p w14:paraId="6A836356" w14:textId="77777777" w:rsidR="00C559B2" w:rsidRDefault="00000000">
      <w:r>
        <w:t>Kaznionica u Turopolju…………………………………… 45.440,32 €,</w:t>
      </w:r>
    </w:p>
    <w:p w14:paraId="4D86C5EA" w14:textId="77777777" w:rsidR="00C559B2" w:rsidRDefault="00000000">
      <w:r>
        <w:t xml:space="preserve">Kaznionica u </w:t>
      </w:r>
      <w:proofErr w:type="spellStart"/>
      <w:r>
        <w:t>Valturi</w:t>
      </w:r>
      <w:proofErr w:type="spellEnd"/>
      <w:r>
        <w:t>………………………………………167.513,95 €,</w:t>
      </w:r>
    </w:p>
    <w:p w14:paraId="46637C85" w14:textId="77777777" w:rsidR="00C559B2" w:rsidRDefault="00000000">
      <w:r>
        <w:t>Zatvor u Gospiću……………………………………………23.151,93 €.</w:t>
      </w:r>
    </w:p>
    <w:p w14:paraId="71ACE456" w14:textId="50092466" w:rsidR="00C559B2" w:rsidRDefault="00000000" w:rsidP="00FD4A58">
      <w:pPr>
        <w:jc w:val="both"/>
      </w:pPr>
      <w:r>
        <w:t>Ministarstvo znanosti i obrazovanja RH doznačilo je 15.245,00 € Odgojnom zavodu u Turopolju za provođenje projekta „Za hrvatsku pismenost“ (osnovno obrazovanje odraslih).</w:t>
      </w:r>
    </w:p>
    <w:p w14:paraId="10C0B846" w14:textId="77777777" w:rsidR="00C559B2" w:rsidRDefault="00C559B2"/>
    <w:p w14:paraId="4C6A00D0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370BF6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E0BEC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C26D7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AD23B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01041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C59F7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43617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5259F2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17C5E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0D01FC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1E03D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446C6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233.213,40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ABDFC3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53.694,22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B420C6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23,0</w:t>
            </w:r>
          </w:p>
        </w:tc>
      </w:tr>
    </w:tbl>
    <w:p w14:paraId="5FC2404F" w14:textId="77777777" w:rsidR="00C559B2" w:rsidRDefault="00C559B2">
      <w:pPr>
        <w:spacing w:after="0"/>
      </w:pPr>
    </w:p>
    <w:p w14:paraId="3A29F602" w14:textId="77777777" w:rsidR="00C559B2" w:rsidRDefault="00000000" w:rsidP="00FD4A58">
      <w:pPr>
        <w:jc w:val="both"/>
      </w:pPr>
      <w:r>
        <w:t>Navedeni prihodi u ukupnom iznosu od 53.694,22 € ostvareni su temeljem pozitivnih tečajnih razlika i razlika zbog primjene valutne klauzule te kamata na oročena sredstva i depozite po viđenju. </w:t>
      </w:r>
    </w:p>
    <w:p w14:paraId="76CF865C" w14:textId="77777777" w:rsidR="00C559B2" w:rsidRDefault="00C559B2"/>
    <w:p w14:paraId="12627D3F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22B266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B9D3F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C5F0B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6E4B8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11166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57CD9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38858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4E5172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416A0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84C141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F6BF3F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38531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3.509.059,81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E97034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3.256.654,50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827F10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92,8</w:t>
            </w:r>
          </w:p>
        </w:tc>
      </w:tr>
    </w:tbl>
    <w:p w14:paraId="25A3D6ED" w14:textId="77777777" w:rsidR="00C559B2" w:rsidRDefault="00C559B2">
      <w:pPr>
        <w:spacing w:after="0"/>
      </w:pPr>
    </w:p>
    <w:p w14:paraId="1978FDD1" w14:textId="77777777" w:rsidR="00C559B2" w:rsidRDefault="00000000" w:rsidP="00FD4A58">
      <w:pPr>
        <w:jc w:val="both"/>
      </w:pPr>
      <w:r>
        <w:t>Navedeni prihodi ostvareni su u ukupnom iznosu od 3.256.654,50 €, a ostvarili su ih:</w:t>
      </w:r>
    </w:p>
    <w:p w14:paraId="51AE0BD9" w14:textId="77777777" w:rsidR="00C559B2" w:rsidRDefault="00000000" w:rsidP="00FD4A58">
      <w:pPr>
        <w:jc w:val="both"/>
      </w:pPr>
      <w:r>
        <w:t>o   trgovački sudovi u iznosu od 22.424,01 € s osnova prihoda od očevida </w:t>
      </w:r>
    </w:p>
    <w:p w14:paraId="1D096444" w14:textId="77777777" w:rsidR="00C559B2" w:rsidRDefault="00000000" w:rsidP="00FD4A58">
      <w:pPr>
        <w:jc w:val="both"/>
      </w:pPr>
      <w:r>
        <w:t>o   općinski sudovi u ukupnom iznosu od 1.397.330,85 €  s osnova uplata stranaka za očevide i ostali korisnici u manjim iznosima. </w:t>
      </w:r>
    </w:p>
    <w:p w14:paraId="0C5855C7" w14:textId="77777777" w:rsidR="00C559B2" w:rsidRDefault="00000000" w:rsidP="00FD4A58">
      <w:pPr>
        <w:jc w:val="both"/>
      </w:pPr>
      <w:r>
        <w:t xml:space="preserve">o   Zatvori i kaznionice - iznos od 135.476,22 € čine prihodi od </w:t>
      </w:r>
      <w:proofErr w:type="spellStart"/>
      <w:r>
        <w:t>preprata</w:t>
      </w:r>
      <w:proofErr w:type="spellEnd"/>
      <w:r>
        <w:t xml:space="preserve"> i sprovođenja zatvorenika, prihodi po osnovi od osiguranja, kopiranja za zatvorenike i ostalo, iznos od 226.495,82 € odnose se na naknade od igara na sreću, za provođenje programa udruga u kaznenim tijelima. Financijska sredstva dodijeljena su sukladno Odluci o raspodjeli financijskih sredstava iz djela prihoda od igara na sreću u području pružanja potpore provođenju pojedinačnog programa izvršavanja kazne zatvora.</w:t>
      </w:r>
    </w:p>
    <w:p w14:paraId="33DF7B4D" w14:textId="77777777" w:rsidR="00C559B2" w:rsidRDefault="00000000" w:rsidP="00FD4A58">
      <w:pPr>
        <w:jc w:val="both"/>
      </w:pPr>
      <w:r>
        <w:t>o   MPUDT – ostvareni prihodi u iznosu od 1.106.094,54 € - naknade za priređivanje igara na sreću i iznos od 366.594,60 € - prihodi državne uprave.</w:t>
      </w:r>
    </w:p>
    <w:p w14:paraId="1F8A01CE" w14:textId="77777777" w:rsidR="00C559B2" w:rsidRDefault="00C559B2"/>
    <w:p w14:paraId="0C740498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63B055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0FD01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6FBA3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061BF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2CBCE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17B7F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B92ED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57B0F7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EB451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1885C1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0208B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7D4FD5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6.467.684,44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6C8854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7.031.089,67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6D25C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</w:tbl>
    <w:p w14:paraId="3B038412" w14:textId="77777777" w:rsidR="00C559B2" w:rsidRDefault="00C559B2">
      <w:pPr>
        <w:spacing w:after="0"/>
      </w:pPr>
    </w:p>
    <w:p w14:paraId="10EE7D29" w14:textId="77777777" w:rsidR="00C559B2" w:rsidRDefault="00000000">
      <w:r>
        <w:t>Navedeni prihodi u ukupnom iznosu od 7.031.089,67 €.</w:t>
      </w:r>
    </w:p>
    <w:p w14:paraId="28444079" w14:textId="77777777" w:rsidR="00C559B2" w:rsidRDefault="00000000">
      <w:r>
        <w:t xml:space="preserve">Uprava za zatvorski sustav i </w:t>
      </w:r>
      <w:proofErr w:type="spellStart"/>
      <w:r>
        <w:t>probaciju</w:t>
      </w:r>
      <w:proofErr w:type="spellEnd"/>
      <w:r>
        <w:t xml:space="preserve"> ostvarila je prihode u iznosu od 6.725.578,14 € kao:</w:t>
      </w:r>
    </w:p>
    <w:p w14:paraId="5D6A2CBC" w14:textId="77777777" w:rsidR="00C559B2" w:rsidRDefault="00000000">
      <w:r>
        <w:t>·         6614 prihodi od prodaje proizvoda i robe    3.929.164,76 €</w:t>
      </w:r>
    </w:p>
    <w:p w14:paraId="4D430CC6" w14:textId="77777777" w:rsidR="00C559B2" w:rsidRDefault="00000000">
      <w:r>
        <w:lastRenderedPageBreak/>
        <w:t>·         6615 prihodi od pruženih usluga                  2.796.413,38 €</w:t>
      </w:r>
    </w:p>
    <w:p w14:paraId="204DF806" w14:textId="77777777" w:rsidR="00C559B2" w:rsidRDefault="00000000" w:rsidP="00FD4A58">
      <w:pPr>
        <w:jc w:val="both"/>
      </w:pPr>
      <w:r>
        <w:t>Prodaja proizvoda, roba i usluga ostvarenih u radionicama odjela za rad kaznionice: drvoprerađivačka radionica, metalska radionica, poljoprivredna radionica, radionica ugostiteljstva, radionica autoservisa, radno-terapijska radionica, kamenolom i grafička radionica.</w:t>
      </w:r>
    </w:p>
    <w:p w14:paraId="6A30CDD4" w14:textId="77777777" w:rsidR="00C559B2" w:rsidRDefault="00000000" w:rsidP="00FD4A58">
      <w:pPr>
        <w:jc w:val="both"/>
      </w:pPr>
      <w:r>
        <w:t>Navedeni prihodi (sudovi) u ukupnom iznosu od 276.754,38 € odnose se na prihode od prodaje proizvoda i robe te pruženih usluga, a ostvaruju se od preslika sudskih predmeta, najma prostora, čajnih kuhinja.</w:t>
      </w:r>
    </w:p>
    <w:p w14:paraId="6D551B13" w14:textId="77777777" w:rsidR="00C559B2" w:rsidRDefault="00C559B2"/>
    <w:p w14:paraId="74FC98AB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27EDE9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9C033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F238A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35C1F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1D5D1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4BAD9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0DD7C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0574A3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A9C0F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E1DACB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37496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EC8C57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645.058.957,86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D0A405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823.139.441,63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1396C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127,6</w:t>
            </w:r>
          </w:p>
        </w:tc>
      </w:tr>
    </w:tbl>
    <w:p w14:paraId="66AD5E9D" w14:textId="77777777" w:rsidR="00C559B2" w:rsidRDefault="00C559B2">
      <w:pPr>
        <w:spacing w:after="0"/>
      </w:pPr>
    </w:p>
    <w:p w14:paraId="24138FB8" w14:textId="77777777" w:rsidR="00C559B2" w:rsidRDefault="00000000">
      <w:r>
        <w:t>Prihodi iz nadležnog proračuna ukupno iznose 823.139.441,63 € i veći su za 27,6% u odnosu na prethodno razdoblje, a sastoje se od: </w:t>
      </w:r>
    </w:p>
    <w:p w14:paraId="1D7D41CA" w14:textId="77777777" w:rsidR="00C559B2" w:rsidRDefault="00000000">
      <w:r>
        <w:t>-       Prihoda za financiranje rashoda poslovanja (šifra 6711) u iznosu 694.049.448,63 €</w:t>
      </w:r>
    </w:p>
    <w:p w14:paraId="6951A1D8" w14:textId="77777777" w:rsidR="00C559B2" w:rsidRDefault="00000000">
      <w:r>
        <w:t>-       Prihoda za financiranje rashoda za nabavu nefinancijske imovine (šifra 6712) u iznosu od 129.089.993,00 €,</w:t>
      </w:r>
    </w:p>
    <w:p w14:paraId="7BBAD5E6" w14:textId="77777777" w:rsidR="00C559B2" w:rsidRDefault="00C559B2"/>
    <w:p w14:paraId="49ACD11D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41D7AD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F296B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4A637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97C99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DD3A5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D4785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D8658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544891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0E3FB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D6C8B6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EAE42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FE009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176.254,64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D28CBE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180.085,42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E15D7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102,2</w:t>
            </w:r>
          </w:p>
        </w:tc>
      </w:tr>
    </w:tbl>
    <w:p w14:paraId="7EF559E9" w14:textId="77777777" w:rsidR="00C559B2" w:rsidRDefault="00C559B2" w:rsidP="00FD4A58">
      <w:pPr>
        <w:spacing w:after="0"/>
        <w:jc w:val="both"/>
      </w:pPr>
    </w:p>
    <w:p w14:paraId="25874133" w14:textId="77777777" w:rsidR="00C559B2" w:rsidRDefault="00000000" w:rsidP="00FD4A58">
      <w:pPr>
        <w:jc w:val="both"/>
      </w:pPr>
      <w:r>
        <w:t xml:space="preserve">Iskazane su u ukupnom iznosu od 180.085,42 €, a odnose se na povrate za pogrešne uplate ili dvostruko plaćene račune, </w:t>
      </w:r>
      <w:proofErr w:type="spellStart"/>
      <w:r>
        <w:t>refakturiranja</w:t>
      </w:r>
      <w:proofErr w:type="spellEnd"/>
      <w:r>
        <w:t xml:space="preserve"> ukupnog troška vode koje je podmirio Općinski građanski sud u Zagrebu za radove na Prilazu baruna Filipovića 22 budući se priključak vode koristi kao gradilišni priključak na južnom dijelu gradilišta Trga pravde. Iznos od 49.600,77 € iskazao je DORH, a odnosi se na prihode za posebnu namjenu, iznos od 105.844,93 € najvećim dijelom se odnosi na rabat od zatvorske prodavaonice, prihod od PVC ambalaže, otpadnog željeza i otpadnog ulja te prihod od naplate štete.</w:t>
      </w:r>
    </w:p>
    <w:p w14:paraId="50DCF740" w14:textId="77777777" w:rsidR="00C559B2" w:rsidRDefault="00C559B2"/>
    <w:p w14:paraId="48063528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5EF59F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21061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B32B3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4F896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15A20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B49FB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1D92F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7447EC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7846E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70296F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24703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9B2711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424.348.520,86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67D03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520.871.070,47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69AA8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122,7</w:t>
            </w:r>
          </w:p>
        </w:tc>
      </w:tr>
    </w:tbl>
    <w:p w14:paraId="063D8A8B" w14:textId="77777777" w:rsidR="00C559B2" w:rsidRDefault="00C559B2">
      <w:pPr>
        <w:spacing w:after="0"/>
      </w:pPr>
    </w:p>
    <w:p w14:paraId="01F8AF85" w14:textId="77777777" w:rsidR="00C559B2" w:rsidRDefault="00000000" w:rsidP="00FD4A58">
      <w:pPr>
        <w:jc w:val="both"/>
      </w:pPr>
      <w:r>
        <w:t>Šifra 31  Rashodi za zaposlene ukupno iznose 520.871.070,47 € i veći su za 22,7% u odnosu na prethodno razdoblje što je rezultat sklapanja Dodatka Kolektivnog ugovora za državne službenike i namještenike po kojem je povećana osnovica plaće za državne službenike i namještenike te Izmjena Zakona o plaći i drugim materijalnim pravima pravosudnih dužnosnika, te zbog ukidanja skupine 193 Aktivna vremenska razgraničenja i novog načina knjiženja rashoda za zaposlene</w:t>
      </w:r>
    </w:p>
    <w:p w14:paraId="3C723D8F" w14:textId="77777777" w:rsidR="00C559B2" w:rsidRDefault="00C559B2"/>
    <w:p w14:paraId="05B0724B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7A53B5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D5B78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AFB96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28009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6AB3E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4386C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56B57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0BF710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476CF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FEE4E7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03595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34496D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157.020.813,31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F1D28F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184.364.478,99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278A72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</w:tbl>
    <w:p w14:paraId="20499D31" w14:textId="77777777" w:rsidR="00C559B2" w:rsidRDefault="00C559B2">
      <w:pPr>
        <w:spacing w:after="0"/>
      </w:pPr>
    </w:p>
    <w:p w14:paraId="432030AD" w14:textId="77777777" w:rsidR="00C559B2" w:rsidRDefault="00000000" w:rsidP="00FD4A58">
      <w:pPr>
        <w:jc w:val="both"/>
      </w:pPr>
      <w:r>
        <w:t>Šifra 32  Materijalni rashodi ukupno iznose 184.364.478,99 €, a posebno se izdvajaju slijedeći rashodi:</w:t>
      </w:r>
    </w:p>
    <w:p w14:paraId="44F82873" w14:textId="77777777" w:rsidR="00C559B2" w:rsidRDefault="00000000" w:rsidP="00FD4A58">
      <w:pPr>
        <w:jc w:val="both"/>
      </w:pPr>
      <w:r>
        <w:t>Naknade troškova zaposlenima (šifra 321) u iznosu od 13.863.473,53 € veći su u odnosu na prethodno razdoblje zbog Izmjena Zakona o plaći i drugim materijalnim pravima pravosudnih dužnosnika kojim izmjenama i dužnosnici ostvaruju pravo na naknadu prijevoza na posao i s posla kao i češćeg provođenja savjetovanja i seminara, povećanih cijena smještaja. </w:t>
      </w:r>
    </w:p>
    <w:p w14:paraId="7F34A82D" w14:textId="77777777" w:rsidR="00C559B2" w:rsidRDefault="00000000" w:rsidP="00FD4A58">
      <w:pPr>
        <w:jc w:val="both"/>
      </w:pPr>
      <w:r>
        <w:t>Rashodi za usluge (šifra 323) u iznosu od 130.218.772,92 € i veći su za 24,4% u odnosu na prethodno razdoblje. Vidljiva su povećanja na stavkama Usluga telefona, pošte i prijevoza zbog novih, viših cijena Hrvatske pošte temeljem sklopljenog Okvirnog sporazuma od 01. ožujka 2024.g., stavka Usluge tekućeg i investicijskog ulaganja, Zakupnine i najamnine, Zdravstvene i veterinarske usluge budući je Izmjenama Zakona o plaći i drugim materijalnim pravima pravosudnih dužnosnika, dužnosnicima  omogućeno obavljanje sistematskih pregleda  te na stavci Intelektualne i osobne usluge, dijelom zbog završetka dugotrajnih sudskih postupaka kao i isplata naknada odvjetnicima po službenoj dužnosti u sudskim procesima, a koja tarifa je povećana u 2023. godini.</w:t>
      </w:r>
    </w:p>
    <w:p w14:paraId="2224D5D6" w14:textId="77777777" w:rsidR="00C559B2" w:rsidRDefault="00000000" w:rsidP="00FD4A58">
      <w:pPr>
        <w:jc w:val="both"/>
      </w:pPr>
      <w:r>
        <w:t>Naknada troškova osobama izvan radnog odnosa (šifra 324) ukupno iznose 479.516,73 €. </w:t>
      </w:r>
    </w:p>
    <w:p w14:paraId="7A2C4695" w14:textId="77777777" w:rsidR="00C559B2" w:rsidRDefault="00000000" w:rsidP="00FD4A58">
      <w:pPr>
        <w:jc w:val="both"/>
      </w:pPr>
      <w:r>
        <w:t>Najveći iznosi iskazani su kod:</w:t>
      </w:r>
    </w:p>
    <w:p w14:paraId="0F9CCC26" w14:textId="77777777" w:rsidR="00C559B2" w:rsidRDefault="00000000" w:rsidP="00FD4A58">
      <w:pPr>
        <w:jc w:val="both"/>
      </w:pPr>
      <w:r>
        <w:t>o   Pravosudna akademija: 235.477,98 € (provođenje edukacije za vježbenike u pravosudnim tijelima i provođenja testiranja u Državnoj školi za pravosudne dužnosnike u okviru kojih aktivnosti Pravosudna akademija podmiruje putne troškove polaznicima)</w:t>
      </w:r>
    </w:p>
    <w:p w14:paraId="0D5097C3" w14:textId="77777777" w:rsidR="00C559B2" w:rsidRDefault="00000000" w:rsidP="00FD4A58">
      <w:pPr>
        <w:jc w:val="both"/>
      </w:pPr>
      <w:r>
        <w:t>o   općinski sudovi: 130.625,94 € (isplate troškova sudionicima u pojedinim predmetima - svjedoci)</w:t>
      </w:r>
    </w:p>
    <w:p w14:paraId="67DAD207" w14:textId="77777777" w:rsidR="00C559B2" w:rsidRDefault="00000000" w:rsidP="00FD4A58">
      <w:pPr>
        <w:jc w:val="both"/>
      </w:pPr>
      <w:r>
        <w:lastRenderedPageBreak/>
        <w:t>o   županijski sudovi: 62.462,24 € (isplate troškova sudionicima u pojedinim predmetima - svjedoci) i ostali korisnici u manjim iznosima. </w:t>
      </w:r>
    </w:p>
    <w:p w14:paraId="50B84D9A" w14:textId="77777777" w:rsidR="00C559B2" w:rsidRDefault="00000000" w:rsidP="00FD4A58">
      <w:pPr>
        <w:jc w:val="both"/>
      </w:pPr>
      <w:r>
        <w:t>Rashodi po osnovi utroška lijekova i potrošnog medicinskog materijala  (325) iznose 116.457,17 € te se odnose na rashode Zatvorske bolnice u Zagrebu koja ima status zdravstvene ustanove koja obavlja zdravstvenu djelatnost pružanja zdravstvene zaštite osoba lišenih slobode u nadležnosti Ministarstva pravosuđa.</w:t>
      </w:r>
    </w:p>
    <w:p w14:paraId="4985FED6" w14:textId="77777777" w:rsidR="00C559B2" w:rsidRDefault="00000000">
      <w:r>
        <w:t>Ostali nespomenuti rashodi poslovanja (šifra 329) ukupno iznose 13.107.932,09 €.</w:t>
      </w:r>
    </w:p>
    <w:p w14:paraId="348E352E" w14:textId="77777777" w:rsidR="00C559B2" w:rsidRDefault="00000000">
      <w:r>
        <w:t>Najveći iznosi iskazani su kod:</w:t>
      </w:r>
    </w:p>
    <w:p w14:paraId="4E9AEC98" w14:textId="77777777" w:rsidR="00C559B2" w:rsidRDefault="00000000">
      <w:r>
        <w:t>o   MPUDT: 7.500.825,08 €</w:t>
      </w:r>
    </w:p>
    <w:p w14:paraId="2873569E" w14:textId="77777777" w:rsidR="00C559B2" w:rsidRDefault="00000000">
      <w:r>
        <w:t>o   Državno odvjetništvo RH: 767.647,10 €</w:t>
      </w:r>
    </w:p>
    <w:p w14:paraId="6BCEA53E" w14:textId="77777777" w:rsidR="00C559B2" w:rsidRDefault="00000000">
      <w:r>
        <w:t>o   Državno odvjetničko vijeće: 107.629,06 €</w:t>
      </w:r>
    </w:p>
    <w:p w14:paraId="71A61E0D" w14:textId="77777777" w:rsidR="00C559B2" w:rsidRDefault="00000000">
      <w:r>
        <w:t>o   Državno sudbeno vijeće: 126.170,82 €</w:t>
      </w:r>
    </w:p>
    <w:p w14:paraId="0CDBD389" w14:textId="77777777" w:rsidR="00C559B2" w:rsidRDefault="00000000">
      <w:r>
        <w:t>o   Pravosudna akademija: 76.491,61 €</w:t>
      </w:r>
    </w:p>
    <w:p w14:paraId="684ED727" w14:textId="77777777" w:rsidR="00C559B2" w:rsidRDefault="00000000">
      <w:r>
        <w:t>o   Centar za mirno rješavanje sporova: 20.407,64 €</w:t>
      </w:r>
    </w:p>
    <w:p w14:paraId="33A0EFB3" w14:textId="77777777" w:rsidR="00C559B2" w:rsidRDefault="00000000">
      <w:r>
        <w:t>o   Državna škola za javnu upravu: 23.864,03 €</w:t>
      </w:r>
    </w:p>
    <w:p w14:paraId="40187B85" w14:textId="77777777" w:rsidR="00C559B2" w:rsidRDefault="00000000">
      <w:r>
        <w:t>o   općinski sudovi: 1.965.167,73 €</w:t>
      </w:r>
    </w:p>
    <w:p w14:paraId="064780D3" w14:textId="77777777" w:rsidR="00C559B2" w:rsidRDefault="00000000">
      <w:r>
        <w:t>o   županijski sudovi: 68.104,50 € </w:t>
      </w:r>
    </w:p>
    <w:p w14:paraId="0025DA86" w14:textId="77777777" w:rsidR="00C559B2" w:rsidRDefault="00000000">
      <w:r>
        <w:t>o   općinska državna odvjetništva: 99.870,12 €</w:t>
      </w:r>
    </w:p>
    <w:p w14:paraId="473CFF2D" w14:textId="77777777" w:rsidR="00C559B2" w:rsidRDefault="00000000">
      <w:r>
        <w:t>o   županijska državna odvjetništva: 54.576,34 €</w:t>
      </w:r>
    </w:p>
    <w:p w14:paraId="0A16398B" w14:textId="77777777" w:rsidR="00C559B2" w:rsidRDefault="00000000">
      <w:r>
        <w:t>o   trgovački sudovi: 54.561,08 €</w:t>
      </w:r>
    </w:p>
    <w:p w14:paraId="11AA4358" w14:textId="77777777" w:rsidR="00C559B2" w:rsidRDefault="00000000">
      <w:r>
        <w:t>o   USKOK: 25.264,09 € i ostali korisnici u manjem iznosu,</w:t>
      </w:r>
    </w:p>
    <w:p w14:paraId="4BE64323" w14:textId="77777777" w:rsidR="00C559B2" w:rsidRDefault="00000000">
      <w:r>
        <w:t>a odnose se na naknade za rad predstavničkih i izvršnih tijela, povjerenstava i slično, isplate očevida, pristojbe i naknade, članarine, troškovi sudskih postupaka.</w:t>
      </w:r>
    </w:p>
    <w:p w14:paraId="5BAA6A15" w14:textId="77777777" w:rsidR="00C559B2" w:rsidRDefault="00C559B2"/>
    <w:p w14:paraId="33B495B3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70D3D5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FC759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F7A92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E19B1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C6F73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C4195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CAA72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21D859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17D0C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E6FA84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58CE4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9AF918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92.569,43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52E7A3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195.371,04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D0A7E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211,1</w:t>
            </w:r>
          </w:p>
        </w:tc>
      </w:tr>
    </w:tbl>
    <w:p w14:paraId="03DCC99A" w14:textId="77777777" w:rsidR="00C559B2" w:rsidRDefault="00C559B2">
      <w:pPr>
        <w:spacing w:after="0"/>
      </w:pPr>
    </w:p>
    <w:p w14:paraId="482EBAD0" w14:textId="77777777" w:rsidR="00C559B2" w:rsidRDefault="00000000" w:rsidP="00FD4A58">
      <w:pPr>
        <w:jc w:val="both"/>
      </w:pPr>
      <w:r>
        <w:t>Šifra 342 Kamate za primljene kredite i zajmove u iznosu od 195.371,04 €  u cijelosti se odnose na sredstva za otplatu kamata ugovorenih kroz financijski leasing vozila. </w:t>
      </w:r>
    </w:p>
    <w:p w14:paraId="43C19B4C" w14:textId="77777777" w:rsidR="00C559B2" w:rsidRDefault="00C559B2"/>
    <w:p w14:paraId="756F955D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27E71E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1FA0F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2F33B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9F9D8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2C462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4D99D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D392C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077625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46CF0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5411E6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F6ED0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8AD543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501.436,89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451EB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599.252,34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677165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14:paraId="5A85C7F8" w14:textId="77777777" w:rsidR="00C559B2" w:rsidRDefault="00C559B2">
      <w:pPr>
        <w:spacing w:after="0"/>
      </w:pPr>
    </w:p>
    <w:p w14:paraId="59554FFB" w14:textId="77777777" w:rsidR="00C559B2" w:rsidRDefault="00000000" w:rsidP="00FD4A58">
      <w:pPr>
        <w:jc w:val="both"/>
      </w:pPr>
      <w:r>
        <w:t>Ostali financijski rashodi u iznosu od 599.252,34 €, a odnose se na rashode za bankarske usluge i usluge platnog prometa te zatezne kamate po osnovi staža osiguranja s povećanim trajanjem zamjenicima državnih odvjetnika zbog rada na poslovima istrage za period 01. rujna 2011. do 01. rujna 2018.</w:t>
      </w:r>
    </w:p>
    <w:p w14:paraId="38EA36B0" w14:textId="77777777" w:rsidR="00C559B2" w:rsidRDefault="00C559B2"/>
    <w:p w14:paraId="0C40C400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3BA06E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BE11C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7AFFB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734F6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76FBF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6DCF0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6B8E8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4AAF2E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B56263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8C2997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drugom proračunu i izvanproračunskim korisnicima (šifre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42D1E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E3B8A1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41.011.348,00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2EE570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41.011.348,00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24B135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3DA8DAF2" w14:textId="77777777" w:rsidR="00C559B2" w:rsidRDefault="00C559B2">
      <w:pPr>
        <w:spacing w:after="0"/>
      </w:pPr>
    </w:p>
    <w:p w14:paraId="11E4585F" w14:textId="77777777" w:rsidR="00C559B2" w:rsidRDefault="00000000" w:rsidP="00FD4A58">
      <w:pPr>
        <w:jc w:val="both"/>
      </w:pPr>
      <w:r>
        <w:t>Iznos od 41.011.348,00 € - pomoći za obavljanje poslova državne uprave povjerenih jedinicama područne (regionalne) samouprave na temelju posebnih propisa.</w:t>
      </w:r>
    </w:p>
    <w:p w14:paraId="001F01EB" w14:textId="77777777" w:rsidR="00C559B2" w:rsidRDefault="00C559B2"/>
    <w:p w14:paraId="409939D6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57DEE3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C99B0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0E017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17C17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25EDE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E3354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3FEB2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7B4114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97B9C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C7DC40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94F28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3E6515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1.721.345,70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B8AF45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2.754.967,85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28BF57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160,0</w:t>
            </w:r>
          </w:p>
        </w:tc>
      </w:tr>
    </w:tbl>
    <w:p w14:paraId="0AC96AB4" w14:textId="77777777" w:rsidR="00C559B2" w:rsidRDefault="00C559B2">
      <w:pPr>
        <w:spacing w:after="0"/>
      </w:pPr>
    </w:p>
    <w:p w14:paraId="6C0F32C3" w14:textId="77777777" w:rsidR="00C559B2" w:rsidRDefault="00000000" w:rsidP="00FD4A58">
      <w:pPr>
        <w:jc w:val="both"/>
      </w:pPr>
      <w:r>
        <w:t>Ostale naknade građanima i kućanstvima iz proračuna u iznosu od 2.754.967,85 €, a odnose se na troškove naknade za pomoći za neutemeljena uhićenja, naknade uslijed povrede prava na suđenje u razumnom roku te školarina službenicima (najveći iznos iskazalo je Državno odvjetništvo RH -16.832,00 €).</w:t>
      </w:r>
    </w:p>
    <w:p w14:paraId="1E1B4599" w14:textId="77777777" w:rsidR="00C559B2" w:rsidRDefault="00C559B2"/>
    <w:p w14:paraId="1749C1A5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6F9D61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6A03A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D76E9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79813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1B2B2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12D6F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8D2D7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588396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31A3E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D27F48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9E74B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DADEB9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1.666.192,34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9F14B4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1.751.165,37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A31C1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105,1</w:t>
            </w:r>
          </w:p>
        </w:tc>
      </w:tr>
    </w:tbl>
    <w:p w14:paraId="4B2AC67E" w14:textId="77777777" w:rsidR="00C559B2" w:rsidRDefault="00C559B2">
      <w:pPr>
        <w:spacing w:after="0"/>
      </w:pPr>
    </w:p>
    <w:p w14:paraId="430DAF88" w14:textId="77777777" w:rsidR="00C559B2" w:rsidRDefault="00000000" w:rsidP="00FD4A58">
      <w:pPr>
        <w:jc w:val="both"/>
      </w:pPr>
      <w:r>
        <w:t>Ostvareni su u ukupnom iznosu od 1.751.165,37 € a odnose se na sredstva dobivenih iz lutrijskih sredstava odlukom Vlade RH (isplate Udrugama usmjerenih pružanju potpore prema sklopljenim ugovorima za provedbu odobrenih projekata/programa).</w:t>
      </w:r>
    </w:p>
    <w:p w14:paraId="7F13D37D" w14:textId="77777777" w:rsidR="00C559B2" w:rsidRDefault="00C559B2"/>
    <w:p w14:paraId="36A54F82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77A0FA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7F3AE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C6907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5ED1C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63486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9BB25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D3257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23D0B7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B380EF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663528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1FB67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E656EB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19.265,74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A13E34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24.343,82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DC19A5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</w:tbl>
    <w:p w14:paraId="190CD9C8" w14:textId="77777777" w:rsidR="00C559B2" w:rsidRDefault="00C559B2">
      <w:pPr>
        <w:spacing w:after="0"/>
      </w:pPr>
    </w:p>
    <w:p w14:paraId="1D0B7AC4" w14:textId="77777777" w:rsidR="00C559B2" w:rsidRDefault="00000000">
      <w:r>
        <w:t>Prihodi od prodaje nefinancijske imovine iznose 24.343,82 €: </w:t>
      </w:r>
    </w:p>
    <w:p w14:paraId="5C717204" w14:textId="77777777" w:rsidR="00C559B2" w:rsidRDefault="00000000">
      <w:r>
        <w:t xml:space="preserve">Kaznionica u </w:t>
      </w:r>
      <w:proofErr w:type="spellStart"/>
      <w:r>
        <w:t>Valturi</w:t>
      </w:r>
      <w:proofErr w:type="spellEnd"/>
      <w:r>
        <w:t xml:space="preserve"> prodaja osnovnog stada (krave) u vrijednosti 19.377,65 €,</w:t>
      </w:r>
    </w:p>
    <w:p w14:paraId="072FE1DE" w14:textId="77777777" w:rsidR="00C559B2" w:rsidRDefault="00000000">
      <w:r>
        <w:t>Kaznionica u Lepoglavi prodaja osnovnog stada (ovce)  3.643,99 €,</w:t>
      </w:r>
    </w:p>
    <w:p w14:paraId="52F8B007" w14:textId="77777777" w:rsidR="00C559B2" w:rsidRDefault="00000000">
      <w:r>
        <w:t>Zatvor u Rijeci prodaja putem javne dražbe  rashodovane stomatološke stolice 600,00 €.</w:t>
      </w:r>
    </w:p>
    <w:p w14:paraId="2985E718" w14:textId="77777777" w:rsidR="00C559B2" w:rsidRDefault="00C559B2"/>
    <w:p w14:paraId="10FF4270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171774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47770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6D8BB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55DFE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3ADDE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1FA43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AA34C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310642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F508A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F1C766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B8B45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9A893F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54.336.190,73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8FEBAF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138.127.211,61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18272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254,2</w:t>
            </w:r>
          </w:p>
        </w:tc>
      </w:tr>
    </w:tbl>
    <w:p w14:paraId="583228B3" w14:textId="77777777" w:rsidR="00C559B2" w:rsidRDefault="00C559B2">
      <w:pPr>
        <w:spacing w:after="0"/>
      </w:pPr>
    </w:p>
    <w:p w14:paraId="17505311" w14:textId="77777777" w:rsidR="00C559B2" w:rsidRDefault="00000000" w:rsidP="00FD4A58">
      <w:pPr>
        <w:jc w:val="both"/>
      </w:pPr>
      <w:r>
        <w:t>Ukupni rashodi u iznosu od 138.127.211,61 €. </w:t>
      </w:r>
    </w:p>
    <w:p w14:paraId="7F8F6633" w14:textId="77777777" w:rsidR="00C559B2" w:rsidRDefault="00000000" w:rsidP="00FD4A58">
      <w:pPr>
        <w:jc w:val="both"/>
      </w:pPr>
      <w:r>
        <w:t>Sudovi - navedeni rashodi ostvareni su u ukupnom iznosu od  4.866.373,89 € od čega se iznos od 999.994,39 € odnosi na šifru 42 Rashodi za nabavu proizvedene dugotrajne imovine:</w:t>
      </w:r>
    </w:p>
    <w:p w14:paraId="3B50A71E" w14:textId="77777777" w:rsidR="00C559B2" w:rsidRDefault="00000000" w:rsidP="00FD4A58">
      <w:pPr>
        <w:jc w:val="both"/>
      </w:pPr>
      <w:r>
        <w:t>-       iznos od 507.034,77 € se odnosi na nabavu uredske opreme i namještaja, komunikacijske opreme, opreme za održavanje i zaštitu te opreme iz redovnih sredstava i vlastitih prihoda </w:t>
      </w:r>
    </w:p>
    <w:p w14:paraId="2027F5A7" w14:textId="77777777" w:rsidR="00C559B2" w:rsidRDefault="00000000" w:rsidP="00FD4A58">
      <w:pPr>
        <w:jc w:val="both"/>
      </w:pPr>
      <w:r>
        <w:t>-       iznos od 484.868,66 € se odnosi na prijevozna sredstva u cestovnom prometu – službeni automobili (financijski leasing)</w:t>
      </w:r>
    </w:p>
    <w:p w14:paraId="3807D3A5" w14:textId="77777777" w:rsidR="00C559B2" w:rsidRDefault="00000000" w:rsidP="00FD4A58">
      <w:pPr>
        <w:jc w:val="both"/>
      </w:pPr>
      <w:r>
        <w:t>-       iznos od 8.090,96 € se odnosi na ulaganja u računalne programe </w:t>
      </w:r>
    </w:p>
    <w:p w14:paraId="1F4F41D3" w14:textId="77777777" w:rsidR="00C559B2" w:rsidRDefault="00000000" w:rsidP="00FD4A58">
      <w:pPr>
        <w:jc w:val="both"/>
      </w:pPr>
      <w:r>
        <w:t>-       iznos od 3.865.385,75 € se odnosi na rashode za dodatna ulaganja na građevinskim objektima (županijski sudovi u iznosu od 1.894.329,24 €, općinski sudovi u iznosu od 1.385.235,92 €, općinska državna odvjetništava u iznosu od 186.932,57 €, trgovački sudovi u iznosu od 344.582,06 € i županijska državna odvjetništva u iznosu od 54.305,96 €).</w:t>
      </w:r>
    </w:p>
    <w:p w14:paraId="3E9D102C" w14:textId="77777777" w:rsidR="00C559B2" w:rsidRDefault="00000000" w:rsidP="00FD4A58">
      <w:pPr>
        <w:jc w:val="both"/>
      </w:pPr>
      <w:r>
        <w:t>Zatvori i kaznionice - Za nabavu nefinancijske imovine utrošeno je 10.053.427,39 €, a najveći dio se odnosi na nabavu postrojenja i opreme, prijevozna sredstva u cestovnom prometu te dodatna ulaganja na  građevinskim objektima:</w:t>
      </w:r>
    </w:p>
    <w:p w14:paraId="2A823DA1" w14:textId="77777777" w:rsidR="00C559B2" w:rsidRDefault="00000000" w:rsidP="00FD4A58">
      <w:pPr>
        <w:jc w:val="both"/>
      </w:pPr>
      <w:r>
        <w:t xml:space="preserve">1.    Zatvorska bolnica u Zagrebu: 55.601,96 € - uredska oprema i namještaj za odjele, TV uređaji, kamere, klime, sef za lijekove, metalni kreveti, </w:t>
      </w:r>
      <w:proofErr w:type="spellStart"/>
      <w:r>
        <w:t>salamoreznica</w:t>
      </w:r>
      <w:proofErr w:type="spellEnd"/>
      <w:r>
        <w:t xml:space="preserve">, hladnjaci i </w:t>
      </w:r>
      <w:proofErr w:type="spellStart"/>
      <w:r>
        <w:t>kruhoreznica</w:t>
      </w:r>
      <w:proofErr w:type="spellEnd"/>
      <w:r>
        <w:t>; vozilo;</w:t>
      </w:r>
    </w:p>
    <w:p w14:paraId="61831491" w14:textId="77777777" w:rsidR="00C559B2" w:rsidRDefault="00000000" w:rsidP="00FD4A58">
      <w:pPr>
        <w:jc w:val="both"/>
      </w:pPr>
      <w:r>
        <w:lastRenderedPageBreak/>
        <w:t>125.998,25 € - rekonstrukcija II. kata, odvodne instalacije, izrada i ugradnja nadzornog prostora za dva zatvorenička odjela, zamjena podova, metalna vrata za nove zatvoreničke ćelije.</w:t>
      </w:r>
    </w:p>
    <w:p w14:paraId="7CB8D8A9" w14:textId="77777777" w:rsidR="00C559B2" w:rsidRDefault="00000000" w:rsidP="00FD4A58">
      <w:pPr>
        <w:jc w:val="both"/>
      </w:pPr>
      <w:r>
        <w:t>2.    Kaznionica u Glini: 300.093,85 € - poslovni kontejner za posjete zatvorenicima, uredski namještaj, stroj za uništavanje papira, klima uređaji, usisavač, sterilizator, aparat za elektroterapiju, brusilice, bušilice za metalsku i stolarsku radionicu, traktorska kosilica, CO2 aparata za varenje, pumpa za vodu, industrijska perilica i sušilica rublja, oprema i uređaji za kuhinju, rashladna komora, hladnjaci, plinski kotao,  izgradnju plastenika, izgradnja ograde na ekonomiji i šetnji „Jug“, sportska i glazbena oprema ,viličar;</w:t>
      </w:r>
    </w:p>
    <w:p w14:paraId="5A5CD15D" w14:textId="77777777" w:rsidR="00C559B2" w:rsidRDefault="00000000" w:rsidP="00FD4A58">
      <w:pPr>
        <w:jc w:val="both"/>
      </w:pPr>
      <w:r>
        <w:t>41.735,76 € - zamjena stolarije na prostorijama auto servisa i zgrade za posjete zatvorenika, ulazna vrata, rušenje dijela objekta nastradalog u potresu.</w:t>
      </w:r>
    </w:p>
    <w:p w14:paraId="35D8D44C" w14:textId="77777777" w:rsidR="00C559B2" w:rsidRDefault="00000000" w:rsidP="00FD4A58">
      <w:pPr>
        <w:jc w:val="both"/>
      </w:pPr>
      <w:r>
        <w:t xml:space="preserve">3.    Kaznionica u Lepoglavi: 796.485,36 € - uredski namještaj, računala, </w:t>
      </w:r>
      <w:proofErr w:type="spellStart"/>
      <w:r>
        <w:t>pos</w:t>
      </w:r>
      <w:proofErr w:type="spellEnd"/>
      <w:r>
        <w:t xml:space="preserve"> printer, TV uređaji, klima uređaji, projektna dokumentacija za klimatizaciju zatvoreničke zgrade i izgradnju tri sunčane elektrane, EKG uređaj, ultrazvučna linearna sonda za potrebe veterine, termo-kamera, e-</w:t>
      </w:r>
      <w:proofErr w:type="spellStart"/>
      <w:r>
        <w:t>introducer</w:t>
      </w:r>
      <w:proofErr w:type="spellEnd"/>
      <w:r>
        <w:t xml:space="preserve"> za UZV sondu, </w:t>
      </w:r>
      <w:proofErr w:type="spellStart"/>
      <w:r>
        <w:t>alkometar</w:t>
      </w:r>
      <w:proofErr w:type="spellEnd"/>
      <w:r>
        <w:t xml:space="preserve">, stroj za pakiranje s dozatorom tekućine, stroj za biootpad, plinska kotlovnica, dvokrilni hladnjak, rashladna vitrina, prskalica s granama, montažna skladišna hala, sijačica za kukuruz, sadilica povrtnih kultura, tunelska perilica suđa, </w:t>
      </w:r>
      <w:proofErr w:type="spellStart"/>
      <w:r>
        <w:t>deponator</w:t>
      </w:r>
      <w:proofErr w:type="spellEnd"/>
      <w:r>
        <w:t xml:space="preserve"> s kratkom tanjuračom, oprema i uređaji za radionice; viličar, 2 traktora, prikolica za traktor;</w:t>
      </w:r>
    </w:p>
    <w:p w14:paraId="5A553695" w14:textId="77777777" w:rsidR="00C559B2" w:rsidRDefault="00000000" w:rsidP="00FD4A58">
      <w:pPr>
        <w:jc w:val="both"/>
      </w:pPr>
      <w:r>
        <w:t xml:space="preserve">277.198,19 € - nabava i montaža krovnih panela na metalskoj radionici, ugradnja metalnih prozora sa žičanim staklima, zamjena prozora i vrata te sanacija krovišta na objektu na poluotvorenom odjelu Šuma, rekonstrukcija lakirnice drvoprerađivačkog pogona, instalacija glavnog voda grijanja na zatvoreničkoj zgradi, zamjena vrata na prostorijama </w:t>
      </w:r>
      <w:proofErr w:type="spellStart"/>
      <w:r>
        <w:t>dežurane</w:t>
      </w:r>
      <w:proofErr w:type="spellEnd"/>
      <w:r>
        <w:t>, zamjena stolarije na upravnoj zgradi drvnog pogona, linija plastifikacije i projektna dokumentacija, dvostruka klizna vrata i prozori za sobu sa tankovima metalske radionice, prozori sa žičanim staklima za metalski pogon, metalne stepenice sa nadstrešnicom za zgradu ugostiteljstva, vrata i montaža limarije na objektu Pasjak, priprema podloga i asfaltiranje vanjskog parkirališta.</w:t>
      </w:r>
    </w:p>
    <w:p w14:paraId="121BDD34" w14:textId="77777777" w:rsidR="00C559B2" w:rsidRDefault="00000000" w:rsidP="00FD4A58">
      <w:pPr>
        <w:jc w:val="both"/>
      </w:pPr>
      <w:r>
        <w:t xml:space="preserve">4.    Kaznionica u </w:t>
      </w:r>
      <w:proofErr w:type="spellStart"/>
      <w:r>
        <w:t>Lipovici</w:t>
      </w:r>
      <w:proofErr w:type="spellEnd"/>
      <w:r>
        <w:t xml:space="preserve">: 370.705,09 € - sprava za vježbanje, zamrzivač, hladnjak, klima uređaji, TV uređaji, telefoni, motorna kosa, automatska </w:t>
      </w:r>
      <w:proofErr w:type="spellStart"/>
      <w:r>
        <w:t>salamoreznica</w:t>
      </w:r>
      <w:proofErr w:type="spellEnd"/>
      <w:r>
        <w:t xml:space="preserve">, uređaj za sprječavanje nastanka biootpada, viličar, traktorska kosilica, bojler, spremnik za gorivo, traktorska prikolica, tanjurače, </w:t>
      </w:r>
      <w:proofErr w:type="spellStart"/>
      <w:r>
        <w:t>malčer</w:t>
      </w:r>
      <w:proofErr w:type="spellEnd"/>
      <w:r>
        <w:t xml:space="preserve">, rasipač, </w:t>
      </w:r>
      <w:proofErr w:type="spellStart"/>
      <w:r>
        <w:t>kanalokopač</w:t>
      </w:r>
      <w:proofErr w:type="spellEnd"/>
      <w:r>
        <w:t>, traktorska navigacija, oprema za klaonicu; automobil;</w:t>
      </w:r>
    </w:p>
    <w:p w14:paraId="5201DD05" w14:textId="77777777" w:rsidR="00C559B2" w:rsidRDefault="00000000" w:rsidP="00FD4A58">
      <w:pPr>
        <w:jc w:val="both"/>
      </w:pPr>
      <w:r>
        <w:t xml:space="preserve">130.308,09 € - radovi na ugradnji klima uređaja, rashladni sustav u klaonici, radovi na rashladnim komorama, stolarija u skladištu i </w:t>
      </w:r>
      <w:proofErr w:type="spellStart"/>
      <w:r>
        <w:t>dežurani</w:t>
      </w:r>
      <w:proofErr w:type="spellEnd"/>
      <w:r>
        <w:t>, radovi na izgradnji strelišta otvorenog tipa i temelja za silos.</w:t>
      </w:r>
    </w:p>
    <w:p w14:paraId="2C88ED72" w14:textId="77777777" w:rsidR="00C559B2" w:rsidRDefault="00000000" w:rsidP="00FD4A58">
      <w:pPr>
        <w:jc w:val="both"/>
      </w:pPr>
      <w:r>
        <w:t xml:space="preserve">5.    Kaznionica u Požegi: 283.640,89 € - ograda, uredski namještaj, čajna kuhinja, pisači, TV uređaji, mobiteli, klima uređaji, meteorološka stanica, visokotlačni perač, parni čistač, perilica, kosilica, uređaj za biootpad, oprema i uređaji za kuhinju, oprema i uređaji za radionice; traktor, bicikli, </w:t>
      </w:r>
      <w:proofErr w:type="spellStart"/>
      <w:r>
        <w:t>autoprikolica</w:t>
      </w:r>
      <w:proofErr w:type="spellEnd"/>
      <w:r>
        <w:t>, prikolica za traktor, ovnovi, nerasti;</w:t>
      </w:r>
    </w:p>
    <w:p w14:paraId="1C0A0615" w14:textId="77777777" w:rsidR="00C559B2" w:rsidRDefault="00000000" w:rsidP="00FD4A58">
      <w:pPr>
        <w:jc w:val="both"/>
      </w:pPr>
      <w:r>
        <w:t xml:space="preserve">1.872.077,47 € - adaptacija zgrade klaonice, adaptacija zgrade poluotvorenog odjela za zatvorenice, zamjena krovišta na štali za ovce, objektu za tov svinja i na poljoprivrednom skladištu, adaptacija </w:t>
      </w:r>
      <w:proofErr w:type="spellStart"/>
      <w:r>
        <w:t>prasilišta</w:t>
      </w:r>
      <w:proofErr w:type="spellEnd"/>
      <w:r>
        <w:t xml:space="preserve">, radovi zamjene stolarije na objektu za tov svinja, radovi na rušenju dijela zgrade bivšeg pogona "Orljava", izrada toplinske izolacije na vanjskim zidovima </w:t>
      </w:r>
      <w:r>
        <w:lastRenderedPageBreak/>
        <w:t>zgrade uprave Česma,  zamjena stolarije na vikendici u Velikoj, montaža rolo vrata, zamjena limarije na objektu pecala te izrada elektroinstalacija u prostoru arhive, stručni nadzori te projektne dokumentacije, ugradnja krovnih panela na hangaru, izmjene stolarije na objektu štale.</w:t>
      </w:r>
    </w:p>
    <w:p w14:paraId="47981B09" w14:textId="77777777" w:rsidR="00C559B2" w:rsidRDefault="00000000" w:rsidP="00FD4A58">
      <w:pPr>
        <w:jc w:val="both"/>
      </w:pPr>
      <w:r>
        <w:t>6.    Odgojni zavod u Požegi: 3.552,71 € - uredski namještaj, TV uređaj, mobitel, hladnjak;</w:t>
      </w:r>
    </w:p>
    <w:p w14:paraId="31520615" w14:textId="77777777" w:rsidR="00C559B2" w:rsidRDefault="00000000" w:rsidP="00FD4A58">
      <w:pPr>
        <w:jc w:val="both"/>
      </w:pPr>
      <w:r>
        <w:t>31.354,18 € -  izmjena stolarije u prostoru za posjete.</w:t>
      </w:r>
    </w:p>
    <w:p w14:paraId="32C016FE" w14:textId="77777777" w:rsidR="00C559B2" w:rsidRDefault="00000000" w:rsidP="00FD4A58">
      <w:pPr>
        <w:jc w:val="both"/>
      </w:pPr>
      <w:r>
        <w:t xml:space="preserve">7.    Kaznionica u Turopolju: 718.695,77 € - obnova poslovnih objekata, montažna nadstrešnica za agregat i životinje te tunelsko skladište za pohranu poljoprivrednih proizvoda i mehanizacije, uredska oprema i namještaj, klima uređaji, rashladna komora, hladnjak, EKG uređaj, tanjurače, stroj za polaganje cijevi u zemlju, uređaj za punjenje klime sa dizalicom, moto kultivator s frezom, uređaj za balansiranje kotača, </w:t>
      </w:r>
      <w:proofErr w:type="spellStart"/>
      <w:r>
        <w:t>međuredni</w:t>
      </w:r>
      <w:proofErr w:type="spellEnd"/>
      <w:r>
        <w:t xml:space="preserve"> </w:t>
      </w:r>
      <w:proofErr w:type="spellStart"/>
      <w:r>
        <w:t>roto</w:t>
      </w:r>
      <w:proofErr w:type="spellEnd"/>
      <w:r>
        <w:t xml:space="preserve"> kultivator, rotacioni traktorski sakupljač i okretač sijena, sijačica, mobilna sušara za žitarice, vadilica krumpira i drugi poljoprivredni uređaji, sportska oprema, septička jama, plastenici; mali traktor s frezom, prikolice, cisterna za gnojnicu, 2 traktora, </w:t>
      </w:r>
      <w:proofErr w:type="spellStart"/>
      <w:r>
        <w:t>autoprikolica</w:t>
      </w:r>
      <w:proofErr w:type="spellEnd"/>
      <w:r>
        <w:t>; ovnovi, nerast;</w:t>
      </w:r>
    </w:p>
    <w:p w14:paraId="0E3ECD11" w14:textId="77777777" w:rsidR="00C559B2" w:rsidRDefault="00000000" w:rsidP="00FD4A58">
      <w:pPr>
        <w:jc w:val="both"/>
      </w:pPr>
      <w:r>
        <w:t xml:space="preserve">626.249,02 € - zamjena krovišta na više objekata, zamjena azbestnih krovišta, limeni krovovi, ugradnja PVC stolarije na zatvoreničkim objektima i zgradi ambulante, podne obloge u ambulanti, </w:t>
      </w:r>
      <w:proofErr w:type="spellStart"/>
      <w:r>
        <w:t>epoxy</w:t>
      </w:r>
      <w:proofErr w:type="spellEnd"/>
      <w:r>
        <w:t xml:space="preserve"> pod u skladištu kuhinje, </w:t>
      </w:r>
      <w:proofErr w:type="spellStart"/>
      <w:r>
        <w:t>fasaderski</w:t>
      </w:r>
      <w:proofErr w:type="spellEnd"/>
      <w:r>
        <w:t xml:space="preserve"> radovi na zatvoreničkim objektima.</w:t>
      </w:r>
    </w:p>
    <w:p w14:paraId="1A4DC0E5" w14:textId="77777777" w:rsidR="00C559B2" w:rsidRDefault="00000000" w:rsidP="00FD4A58">
      <w:pPr>
        <w:jc w:val="both"/>
      </w:pPr>
      <w:r>
        <w:t>8.    Odgojni zavod u Turopolju: 148.112,51 € - metalni kreveti i metalni ormari, unutarnji i vanjski videonadzor, klima uređaji, septičke jame s 2 komore;</w:t>
      </w:r>
    </w:p>
    <w:p w14:paraId="33EDE21D" w14:textId="77777777" w:rsidR="00C559B2" w:rsidRDefault="00000000" w:rsidP="00FD4A58">
      <w:pPr>
        <w:jc w:val="both"/>
      </w:pPr>
      <w:r>
        <w:t> 57.338,29 € -uređenje unutarnjeg dijela novog prostora za posjete, sanacija stropa u blagovaonici, PVC vrata i prozori, sanacija krova na zgradi za posjete, projektna dokumentacija za rekonstrukciju kotlovnice.</w:t>
      </w:r>
    </w:p>
    <w:p w14:paraId="480852F8" w14:textId="77777777" w:rsidR="00C559B2" w:rsidRDefault="00000000" w:rsidP="00FD4A58">
      <w:pPr>
        <w:jc w:val="both"/>
      </w:pPr>
      <w:r>
        <w:t xml:space="preserve">9.    Kaznionica u </w:t>
      </w:r>
      <w:proofErr w:type="spellStart"/>
      <w:r>
        <w:t>Valturi</w:t>
      </w:r>
      <w:proofErr w:type="spellEnd"/>
      <w:r>
        <w:t xml:space="preserve">: 579.846,53 € - idejni projekt za rekonstrukciju krova u poljoprivrednoj radioni, uredska oprema, videonadzor za vrt, klima uređaji, visokotlačni aparat sa grijalicom, kopačica, stroj za bio-otpad, kosa, kombajn za krumpir, jasle, daljinsko upravljanje pražnjenja silosa i pojilica, pumpa sa instalacijom, dobava i ugradnja glavnih razvodnih elektro-ormarića, navigacijski sustav; utovarivač i </w:t>
      </w:r>
      <w:proofErr w:type="spellStart"/>
      <w:r>
        <w:t>damper</w:t>
      </w:r>
      <w:proofErr w:type="spellEnd"/>
      <w:r>
        <w:t xml:space="preserve"> za radionicu kamenolom; </w:t>
      </w:r>
    </w:p>
    <w:p w14:paraId="0263C52C" w14:textId="77777777" w:rsidR="00C559B2" w:rsidRDefault="00000000" w:rsidP="00FD4A58">
      <w:pPr>
        <w:jc w:val="both"/>
      </w:pPr>
      <w:r>
        <w:t> 299.064,05 € - legalizacija objekata, rekonstrukcija krova svinjca u poljoprivrednoj radionici.  </w:t>
      </w:r>
    </w:p>
    <w:p w14:paraId="488FCAA1" w14:textId="77777777" w:rsidR="00C559B2" w:rsidRDefault="00000000" w:rsidP="00FD4A58">
      <w:pPr>
        <w:jc w:val="both"/>
      </w:pPr>
      <w:r>
        <w:t>10. Zatvor u Bjelovaru: 133.588,10 € - nadstrešnica za  smještaj kontejnera  za smeće na betoniranoj podlozi, namještaj, printeri, kopirni uređaj, klima uređaji, instalacija sustava grijanja tople vode električnim bojlerima, kuhinjski uređaji i oprema, agregat za struju s nadstrešnicom, perilica rublja; </w:t>
      </w:r>
    </w:p>
    <w:p w14:paraId="4F5D4B52" w14:textId="77777777" w:rsidR="00C559B2" w:rsidRDefault="00000000" w:rsidP="00FD4A58">
      <w:pPr>
        <w:jc w:val="both"/>
      </w:pPr>
      <w:r>
        <w:t>282.907,81 € - projektna dokumentacija za rekonstrukciju i nadogradnju zgrade zatvora rekonstrukcija zgrade (privremena obračunska situacija), kontrola izvedbenog građevinskog projekta.</w:t>
      </w:r>
    </w:p>
    <w:p w14:paraId="491F688C" w14:textId="77777777" w:rsidR="00C559B2" w:rsidRDefault="00000000" w:rsidP="00FD4A58">
      <w:pPr>
        <w:jc w:val="both"/>
      </w:pPr>
      <w:r>
        <w:t>11. Zatvor u Dubrovniku: 20.755,80 € - kuhinjski elementi, madraci, klima uređaji, stol za stolni tenis, štednjak, bojleri, perilica i sušilica rublja; </w:t>
      </w:r>
    </w:p>
    <w:p w14:paraId="54FAA1F1" w14:textId="77777777" w:rsidR="00C559B2" w:rsidRDefault="00000000" w:rsidP="00FD4A58">
      <w:pPr>
        <w:jc w:val="both"/>
      </w:pPr>
      <w:r>
        <w:t>7.312,50 € - proširenje parkinga ispred zgrade zatvora.</w:t>
      </w:r>
    </w:p>
    <w:p w14:paraId="2E2387A6" w14:textId="77777777" w:rsidR="00C559B2" w:rsidRDefault="00000000" w:rsidP="00FD4A58">
      <w:pPr>
        <w:jc w:val="both"/>
      </w:pPr>
      <w:r>
        <w:t xml:space="preserve">12. Zatvor u Gospiću: 250.746,92 € - izrada projektne dokumentacije,  podloge i ugradnja septičke jame - mobilna klaonica;  izgradnja objekta na </w:t>
      </w:r>
      <w:proofErr w:type="spellStart"/>
      <w:r>
        <w:t>k.č</w:t>
      </w:r>
      <w:proofErr w:type="spellEnd"/>
      <w:r>
        <w:t xml:space="preserve">. 252( I. privremena situacija), </w:t>
      </w:r>
      <w:r>
        <w:lastRenderedPageBreak/>
        <w:t xml:space="preserve">oprema za video nadzor, okretač, sakupljač, kosilica za </w:t>
      </w:r>
      <w:proofErr w:type="spellStart"/>
      <w:r>
        <w:t>polj</w:t>
      </w:r>
      <w:proofErr w:type="spellEnd"/>
      <w:r>
        <w:t>. radionicu, hladnjak i sušilica rublja,  mikser za gnojnicu; traktor;</w:t>
      </w:r>
    </w:p>
    <w:p w14:paraId="2417B0C4" w14:textId="77777777" w:rsidR="00C559B2" w:rsidRDefault="00000000" w:rsidP="00FD4A58">
      <w:pPr>
        <w:jc w:val="both"/>
      </w:pPr>
      <w:r>
        <w:t>377.632,23 € - rekonstrukcija kotlovnice, izrada projektne dokumentacije – rekonstrukcija kotlovnice i kuhinje. </w:t>
      </w:r>
    </w:p>
    <w:p w14:paraId="3BE5114A" w14:textId="77777777" w:rsidR="00C559B2" w:rsidRDefault="00000000" w:rsidP="00FD4A58">
      <w:pPr>
        <w:jc w:val="both"/>
      </w:pPr>
      <w:r>
        <w:t>13. Zatvor u Karlovcu: 49.951,69 € - klima uređaji, agregat za struju, industrijska perilica, mobiteli, namještaj, stolni tenis, sušilica rublja;</w:t>
      </w:r>
    </w:p>
    <w:p w14:paraId="5DD525AA" w14:textId="77777777" w:rsidR="00C559B2" w:rsidRDefault="00000000" w:rsidP="00FD4A58">
      <w:pPr>
        <w:jc w:val="both"/>
      </w:pPr>
      <w:r>
        <w:t>9.989,48 € - instalacija i građevinski radovi za novi plinski-kondenzacijski dimnjak i nabava nadstrešnice za agregat.</w:t>
      </w:r>
    </w:p>
    <w:p w14:paraId="5512C62B" w14:textId="77777777" w:rsidR="00C559B2" w:rsidRDefault="00000000" w:rsidP="00FD4A58">
      <w:pPr>
        <w:jc w:val="both"/>
      </w:pPr>
      <w:r>
        <w:t xml:space="preserve">14. Zatvor u Osijeku: 49.691,10 € - uredski namještaj, TV uređaji, hladnjaci za zatvorenike, klima, </w:t>
      </w:r>
      <w:proofErr w:type="spellStart"/>
      <w:r>
        <w:t>rekuperator</w:t>
      </w:r>
      <w:proofErr w:type="spellEnd"/>
      <w:r>
        <w:t xml:space="preserve"> za vlagu, ormar za oružje za potrebe odjela osiguranja, parni čistač, ugradnja novih kamera,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workout</w:t>
      </w:r>
      <w:proofErr w:type="spellEnd"/>
      <w:r>
        <w:t xml:space="preserve"> </w:t>
      </w:r>
      <w:proofErr w:type="spellStart"/>
      <w:r>
        <w:t>gym</w:t>
      </w:r>
      <w:proofErr w:type="spellEnd"/>
      <w:r>
        <w:t>, ručni metal detektori, oprema za kuhinju;</w:t>
      </w:r>
    </w:p>
    <w:p w14:paraId="4C49508A" w14:textId="77777777" w:rsidR="00C559B2" w:rsidRDefault="00000000" w:rsidP="00FD4A58">
      <w:pPr>
        <w:jc w:val="both"/>
      </w:pPr>
      <w:r>
        <w:t>39.219,34 € - 2 razvodna ormara za struju, automatizaciju ulaznih vrata za vozila, sanacija kupatila za službenike i zatvorenike u Upravnoj zgradi, laminat.</w:t>
      </w:r>
    </w:p>
    <w:p w14:paraId="33A38DB5" w14:textId="77777777" w:rsidR="00C559B2" w:rsidRDefault="00000000" w:rsidP="00FD4A58">
      <w:pPr>
        <w:jc w:val="both"/>
      </w:pPr>
      <w:r>
        <w:t>15. Zatvor u Požegi: 21.779,89 € - uredski namještaj, printeri, projektor, radio i TV uređaj, klima uređaji, zamrzivači, oprema za zatvorenike, oprema za održavanje prostorija, kuhinjski aparati, posuđe i opreme;</w:t>
      </w:r>
    </w:p>
    <w:p w14:paraId="24802ED9" w14:textId="77777777" w:rsidR="00C559B2" w:rsidRDefault="00000000" w:rsidP="00FD4A58">
      <w:pPr>
        <w:jc w:val="both"/>
      </w:pPr>
      <w:r>
        <w:t>150.847,65 € - sanacija cijevi oko solarnih panela na zgradi III. odjela, izvođenje radova na sanaciji podova u kuhinji zatvora, izvođenje radova na sanaciji vanjskog zida oko zgrade zatvora, ugradnja agregata na alternativno napajanje, izrada projektne dokumentacije za energetsku obnovu zgrade.</w:t>
      </w:r>
    </w:p>
    <w:p w14:paraId="6492095B" w14:textId="77777777" w:rsidR="00C559B2" w:rsidRDefault="00000000" w:rsidP="00FD4A58">
      <w:pPr>
        <w:jc w:val="both"/>
      </w:pPr>
      <w:r>
        <w:t xml:space="preserve">16. Zatvor u Puli: 26.630,05 € - rashladni ormar, plinski roštilj, plinski kotao, </w:t>
      </w:r>
      <w:proofErr w:type="spellStart"/>
      <w:r>
        <w:t>salamoreznica</w:t>
      </w:r>
      <w:proofErr w:type="spellEnd"/>
      <w:r>
        <w:t xml:space="preserve">, </w:t>
      </w:r>
      <w:proofErr w:type="spellStart"/>
      <w:r>
        <w:t>ljuštilica</w:t>
      </w:r>
      <w:proofErr w:type="spellEnd"/>
      <w:r>
        <w:t>, električni grijač za suzbijanje stjenica, uredski namještaj, kreveti;</w:t>
      </w:r>
    </w:p>
    <w:p w14:paraId="517DCFAF" w14:textId="77777777" w:rsidR="00C559B2" w:rsidRDefault="00000000" w:rsidP="00FD4A58">
      <w:pPr>
        <w:jc w:val="both"/>
      </w:pPr>
      <w:r>
        <w:t>23.661,98 € - projektna dokumentacija za potrebe izrade hidrantskog voda, izrada arhitektonskog snimka zgrade kao podloga za kapitalne investicije u narednom razdoblju, izrada sjenila na vratima ćelija zatvorenika.</w:t>
      </w:r>
    </w:p>
    <w:p w14:paraId="62954E6E" w14:textId="77777777" w:rsidR="00C559B2" w:rsidRDefault="00000000" w:rsidP="00FD4A58">
      <w:pPr>
        <w:jc w:val="both"/>
      </w:pPr>
      <w:r>
        <w:t>17. Zatvor u Rijeci: 28.230,56 € - namještaj,  visokotlačni perač, tlakomjer, oprema za nadzorne kamere;</w:t>
      </w:r>
    </w:p>
    <w:p w14:paraId="14EEB458" w14:textId="77777777" w:rsidR="00C559B2" w:rsidRDefault="00000000" w:rsidP="00FD4A58">
      <w:pPr>
        <w:jc w:val="both"/>
      </w:pPr>
      <w:r>
        <w:t>44.387,49 € - ugradnja unutarnje stolarije, nadstrešnica, montaža čelične stolarije,  stepeništa i nadstrešnice, izrada projektnog zadatka, izrada i ugradnja čeličnih vrata, projektna dokumentacija za ugradnju diesel agregata za potrebe pričuvnog napajanja zgrade Zatvora,  projektna dokumentacija za adaptaciju službenih prostorija.</w:t>
      </w:r>
    </w:p>
    <w:p w14:paraId="24895A67" w14:textId="77777777" w:rsidR="00C559B2" w:rsidRDefault="00000000" w:rsidP="00FD4A58">
      <w:pPr>
        <w:jc w:val="both"/>
      </w:pPr>
      <w:r>
        <w:t>18. Zatvor u Splitu: 47.030,93 € - TV uređaji;</w:t>
      </w:r>
    </w:p>
    <w:p w14:paraId="445DF15E" w14:textId="77777777" w:rsidR="00C559B2" w:rsidRDefault="00000000" w:rsidP="00FD4A58">
      <w:pPr>
        <w:jc w:val="both"/>
      </w:pPr>
      <w:r>
        <w:t>320.331,42 € - ugradnja sustava klimatizacije.</w:t>
      </w:r>
    </w:p>
    <w:p w14:paraId="630175B8" w14:textId="77777777" w:rsidR="00C559B2" w:rsidRDefault="00000000" w:rsidP="00FD4A58">
      <w:pPr>
        <w:jc w:val="both"/>
      </w:pPr>
      <w:r>
        <w:t>19. Zatvor u Šibeniku: 83.408,99 € - uredski namještaj, stalak za infuziju i balon za reanimaciju, sportska oprema za teretanu za zatvorenike, uređaji i oprema za kuhinju TV uređaji, klima uređaji; </w:t>
      </w:r>
    </w:p>
    <w:p w14:paraId="4A0DF420" w14:textId="77777777" w:rsidR="00C559B2" w:rsidRDefault="00000000" w:rsidP="00FD4A58">
      <w:pPr>
        <w:jc w:val="both"/>
      </w:pPr>
      <w:r>
        <w:t>67.541,27 € - uređenje šetnice za zatvorenike, pod u zatvorskoj ambulanti, stražarnica.</w:t>
      </w:r>
    </w:p>
    <w:p w14:paraId="145B5921" w14:textId="77777777" w:rsidR="00C559B2" w:rsidRDefault="00000000" w:rsidP="00FD4A58">
      <w:pPr>
        <w:jc w:val="both"/>
      </w:pPr>
      <w:r>
        <w:lastRenderedPageBreak/>
        <w:t>20. Zatvor u Varaždinu: 83.294,82 € - uređaj za sprečavanje nastanka biootpada, uredski namještaj, sef za oružje; kombi vozilo;</w:t>
      </w:r>
    </w:p>
    <w:p w14:paraId="0F76F0E0" w14:textId="77777777" w:rsidR="00C559B2" w:rsidRDefault="00000000" w:rsidP="00FD4A58">
      <w:pPr>
        <w:jc w:val="both"/>
      </w:pPr>
      <w:r>
        <w:t>11.875,00 € - izrada projekata sanacije vanjskog zida, uređenje šetališta dvorišta i nadzor, elaborat zaštite od požara.</w:t>
      </w:r>
    </w:p>
    <w:p w14:paraId="61038974" w14:textId="77777777" w:rsidR="00C559B2" w:rsidRDefault="00000000" w:rsidP="00FD4A58">
      <w:pPr>
        <w:jc w:val="both"/>
      </w:pPr>
      <w:r>
        <w:t>21. Zatvor u Zadru: 20.320,28 € - klima uređaji, stroj za mljevenje mesa, perilica rublja;</w:t>
      </w:r>
    </w:p>
    <w:p w14:paraId="5FBD1D4D" w14:textId="77777777" w:rsidR="00C559B2" w:rsidRDefault="00000000" w:rsidP="00FD4A58">
      <w:pPr>
        <w:jc w:val="both"/>
      </w:pPr>
      <w:r>
        <w:t>52.203,90 € - projektna dokumentacija.</w:t>
      </w:r>
    </w:p>
    <w:p w14:paraId="7519FDF8" w14:textId="77777777" w:rsidR="00C559B2" w:rsidRDefault="00000000" w:rsidP="00FD4A58">
      <w:pPr>
        <w:jc w:val="both"/>
      </w:pPr>
      <w:r>
        <w:t>22. Zatvor u Zagrebu: 258.272,01 € - ormari, printer, skener, klupa, sef, rashladna vitrina, hladnjak, klima uređaj, protupožarni aparat, detektor, alat za razvaljivanje, stomatološka oprema,  stol za stolni tenis, oprema i uređaji za kuhinju; vozilo;</w:t>
      </w:r>
    </w:p>
    <w:p w14:paraId="0130FB9F" w14:textId="77777777" w:rsidR="00C559B2" w:rsidRDefault="00000000" w:rsidP="00FD4A58">
      <w:pPr>
        <w:jc w:val="both"/>
      </w:pPr>
      <w:r>
        <w:t xml:space="preserve">617.489,20 € -ograda oko Zatvora u Zagrebu, vrata, </w:t>
      </w:r>
      <w:proofErr w:type="spellStart"/>
      <w:r>
        <w:t>inox</w:t>
      </w:r>
      <w:proofErr w:type="spellEnd"/>
      <w:r>
        <w:t xml:space="preserve"> mreže za prozore, pregradne stijene za tuševe, prozori, protuprovalna vrata, izrada statičkog proračuna za mrežu, stručni nadzor za ogradu, idejni projekt čekaonice za posjetitelje, zamjene razvodnih ormara, izrada projektne dokumentacije u svrhu građenja pomoćne zgrade, obnova sustava za dojavu požara I </w:t>
      </w:r>
      <w:proofErr w:type="spellStart"/>
      <w:r>
        <w:t>i</w:t>
      </w:r>
      <w:proofErr w:type="spellEnd"/>
      <w:r>
        <w:t xml:space="preserve"> II situacija, adaptacija sobe za intimne odnose, čelična konstrukcija za portu.</w:t>
      </w:r>
    </w:p>
    <w:p w14:paraId="4F31C539" w14:textId="77777777" w:rsidR="00C559B2" w:rsidRDefault="00000000" w:rsidP="00FD4A58">
      <w:pPr>
        <w:jc w:val="both"/>
      </w:pPr>
      <w:r>
        <w:t>23. Centar za izobrazbu: 5.435,33 € - barkod čitač, uredski namještaj, usisavač .</w:t>
      </w:r>
    </w:p>
    <w:p w14:paraId="4367F9F8" w14:textId="77777777" w:rsidR="00C559B2" w:rsidRDefault="00000000" w:rsidP="00FD4A58">
      <w:pPr>
        <w:jc w:val="both"/>
      </w:pPr>
      <w:r>
        <w:t>24. Centar za dijagnostiku: 27.679,18 € - informatička oprema;</w:t>
      </w:r>
    </w:p>
    <w:p w14:paraId="06ED715E" w14:textId="77777777" w:rsidR="00C559B2" w:rsidRDefault="00000000" w:rsidP="00FD4A58">
      <w:pPr>
        <w:jc w:val="both"/>
      </w:pPr>
      <w:r>
        <w:t>19.487,50 € - uređenje prostorija Centra.</w:t>
      </w:r>
    </w:p>
    <w:p w14:paraId="5E22E78E" w14:textId="77777777" w:rsidR="00C559B2" w:rsidRDefault="00000000" w:rsidP="00FD4A58">
      <w:pPr>
        <w:jc w:val="both"/>
      </w:pPr>
      <w:r>
        <w:t>MPUDT - Rashodi za nabavu nefinancijske imovine iznose 123.207.410,33 EUR.</w:t>
      </w:r>
    </w:p>
    <w:p w14:paraId="7C1A2C91" w14:textId="77777777" w:rsidR="00C559B2" w:rsidRDefault="00000000" w:rsidP="00FD4A58">
      <w:pPr>
        <w:jc w:val="both"/>
      </w:pPr>
      <w:r>
        <w:t>412 - licence u iznosu 11.924.622,22 EUR </w:t>
      </w:r>
    </w:p>
    <w:p w14:paraId="132CABCB" w14:textId="77777777" w:rsidR="00C559B2" w:rsidRDefault="00000000" w:rsidP="00FD4A58">
      <w:pPr>
        <w:jc w:val="both"/>
      </w:pPr>
      <w:r>
        <w:t>422 - uredska oprema i namještaj – 30.010.600,20 EURA</w:t>
      </w:r>
    </w:p>
    <w:p w14:paraId="33C73AA0" w14:textId="77777777" w:rsidR="00C559B2" w:rsidRDefault="00000000" w:rsidP="00FD4A58">
      <w:pPr>
        <w:jc w:val="both"/>
      </w:pPr>
      <w:r>
        <w:t>423 - prijevozna sredstva – 454.123,69 EUR  (otplata glavnice po ugovoru o nabavi kombi vozila za zatvorski sustav)</w:t>
      </w:r>
    </w:p>
    <w:p w14:paraId="7D20E895" w14:textId="77777777" w:rsidR="00C559B2" w:rsidRDefault="00000000" w:rsidP="00FD4A58">
      <w:pPr>
        <w:jc w:val="both"/>
      </w:pPr>
      <w:r>
        <w:t>426 - ulaganja u računalne programe u iznosu 14.794.446,16 EUR odnosi se na troškove EU projekata</w:t>
      </w:r>
    </w:p>
    <w:p w14:paraId="7287A1E0" w14:textId="77777777" w:rsidR="00C559B2" w:rsidRDefault="00000000" w:rsidP="00FD4A58">
      <w:pPr>
        <w:jc w:val="both"/>
      </w:pPr>
      <w:r>
        <w:t>451 - ulaganja se posebno odnose na Općinski sud Split, Općinski građanski sud u Zagrebu, energetska obnova kaznenih tijela i obnova korisnika i kaznenih tijela financiranih iz Fonda solidarnosti, te izgradnja zgrada, garaža na Trgu pravde u iznosu od 64.739.051,26 EURA.</w:t>
      </w:r>
    </w:p>
    <w:p w14:paraId="5859F10E" w14:textId="77777777" w:rsidR="00C559B2" w:rsidRDefault="00C559B2"/>
    <w:p w14:paraId="0D818878" w14:textId="77777777" w:rsidR="00C559B2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3D5D2A07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362F85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21E7E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89A58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60240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13ABF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7A7FF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4D015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22E876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1E9198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C45CBF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6CDC6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B0FC38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387.715.341,57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C8E1A4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494.084.498,37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4F644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127,4</w:t>
            </w:r>
          </w:p>
        </w:tc>
      </w:tr>
    </w:tbl>
    <w:p w14:paraId="4B18F5FC" w14:textId="77777777" w:rsidR="00C559B2" w:rsidRDefault="00C559B2">
      <w:pPr>
        <w:spacing w:after="0"/>
      </w:pPr>
    </w:p>
    <w:p w14:paraId="17A19A91" w14:textId="77777777" w:rsidR="00C559B2" w:rsidRDefault="00000000" w:rsidP="00FD4A58">
      <w:pPr>
        <w:jc w:val="both"/>
      </w:pPr>
      <w:r>
        <w:t>Vrijednost nefinancijske imovine na dan 31. prosinca 2025. godine iznosi ukupno 494.084.498,37 € i veća je za 27,4% u odnosu na početno stanje. </w:t>
      </w:r>
    </w:p>
    <w:p w14:paraId="2DB3743C" w14:textId="77777777" w:rsidR="00C559B2" w:rsidRDefault="00000000" w:rsidP="00FD4A58">
      <w:pPr>
        <w:jc w:val="both"/>
      </w:pPr>
      <w:r>
        <w:lastRenderedPageBreak/>
        <w:t xml:space="preserve">Povećanje je najvećim dijelom zbog nabave opreme za uspostavu </w:t>
      </w:r>
      <w:proofErr w:type="spellStart"/>
      <w:r>
        <w:t>jezgrenog</w:t>
      </w:r>
      <w:proofErr w:type="spellEnd"/>
      <w:r>
        <w:t xml:space="preserve"> dijela mreže u sklopu projekta Ulaganje u mreže državne informacijske infrastrukture, nabava mrežne opreme unutar projekta Stabilna i otporna IT infrastruktura informacijskog sustava pravosuđa, kao i nadogradnje u računalne programe raznih platformi Ministarstva kao što su: Nacionalni identifikacijski i </w:t>
      </w:r>
      <w:proofErr w:type="spellStart"/>
      <w:r>
        <w:t>autentifikacijski</w:t>
      </w:r>
      <w:proofErr w:type="spellEnd"/>
      <w:r>
        <w:t xml:space="preserve"> sustav HR kroz sustav e-Ovlaštenja, platforme Fondovi EU za potrebe programa NPOO, nadogradnja komponenti platforme fondovi EU za upravljanje fondovima kohezijske omotnice, informacijski sustav zemljišnih knjiga i katastra (ZIS), razvoj mobilne platforme i aplikacije m-Građani, prilagodba usluge </w:t>
      </w:r>
      <w:proofErr w:type="spellStart"/>
      <w:r>
        <w:t>ePorezna</w:t>
      </w:r>
      <w:proofErr w:type="spellEnd"/>
      <w:r>
        <w:t xml:space="preserve">  u svrhu povezivanja na mobilnu platformu, IT platforma za unaprjeđenje učinkovitosti ukupnog preventivnog antikorupcijskog okvira. </w:t>
      </w:r>
    </w:p>
    <w:p w14:paraId="587EE72E" w14:textId="77777777" w:rsidR="00C559B2" w:rsidRDefault="00000000" w:rsidP="00FD4A58">
      <w:pPr>
        <w:jc w:val="both"/>
      </w:pPr>
      <w:r>
        <w:t>Na ovoj stavci iskazana su ulaganja u zgrade pravosudnih tijela s osnova energetske obnove, ugradnje dizala, popravaka dizala, sanacije krovišta, dodijeljenu uredsku opremu i namještaj i informatičku opremu koju je nabavilo Ministarstvo za korisnike te nabavu opreme za održavanje i zaštitu kod korisnika iz sredstava osiguranih u njihovim financijskim planovima. </w:t>
      </w:r>
    </w:p>
    <w:p w14:paraId="1777B132" w14:textId="77777777" w:rsidR="00C559B2" w:rsidRDefault="00C559B2"/>
    <w:p w14:paraId="65D58AB4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64B03D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6F66E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8A809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34573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C2112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D96A4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8E904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6F3BB1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B2662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3C6633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9A23F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421E22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285.523.974,64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8AD0A0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252.963.547,16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24E89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88,6</w:t>
            </w:r>
          </w:p>
        </w:tc>
      </w:tr>
    </w:tbl>
    <w:p w14:paraId="60111813" w14:textId="77777777" w:rsidR="00C559B2" w:rsidRDefault="00C559B2">
      <w:pPr>
        <w:spacing w:after="0"/>
      </w:pPr>
    </w:p>
    <w:p w14:paraId="0AD58D83" w14:textId="77777777" w:rsidR="00C559B2" w:rsidRDefault="00000000" w:rsidP="00FD4A58">
      <w:pPr>
        <w:jc w:val="both"/>
      </w:pPr>
      <w:r>
        <w:t>Financijska imovina iznosi 252.963.547,16 € i manja je za 12% u odnosu na početno stanje i odnosi se na:</w:t>
      </w:r>
    </w:p>
    <w:p w14:paraId="3DA290B0" w14:textId="77777777" w:rsidR="00C559B2" w:rsidRDefault="00000000" w:rsidP="00FD4A58">
      <w:pPr>
        <w:jc w:val="both"/>
      </w:pPr>
      <w:r>
        <w:t>-       Šifra 11 Novac u banci i blagajni u iznosu od 177.390.066,49 €. </w:t>
      </w:r>
    </w:p>
    <w:p w14:paraId="20958F53" w14:textId="77777777" w:rsidR="00C559B2" w:rsidRDefault="00000000" w:rsidP="00FD4A58">
      <w:pPr>
        <w:jc w:val="both"/>
      </w:pPr>
      <w:r>
        <w:t>Najveći iznos odnosi se na uplate s osnova predujma stranaka na depozitnim računima, i to na sljedećim proračunskim glavama:</w:t>
      </w:r>
    </w:p>
    <w:p w14:paraId="24A81F66" w14:textId="77777777" w:rsidR="00C559B2" w:rsidRDefault="00000000" w:rsidP="00FD4A58">
      <w:pPr>
        <w:jc w:val="both"/>
      </w:pPr>
      <w:r>
        <w:t>o   upravni sudovi: 210.665,61 €</w:t>
      </w:r>
    </w:p>
    <w:p w14:paraId="60C94107" w14:textId="77777777" w:rsidR="00C559B2" w:rsidRDefault="00000000" w:rsidP="00FD4A58">
      <w:pPr>
        <w:jc w:val="both"/>
      </w:pPr>
      <w:r>
        <w:t>o   županijski sudovi: 15.065.931,74 €</w:t>
      </w:r>
    </w:p>
    <w:p w14:paraId="23D0937E" w14:textId="77777777" w:rsidR="00C559B2" w:rsidRDefault="00000000" w:rsidP="00FD4A58">
      <w:pPr>
        <w:jc w:val="both"/>
      </w:pPr>
      <w:r>
        <w:t>o   trgovački sudovi: 55.926.660,84 €</w:t>
      </w:r>
    </w:p>
    <w:p w14:paraId="13B71C79" w14:textId="77777777" w:rsidR="00C559B2" w:rsidRDefault="00000000" w:rsidP="00FD4A58">
      <w:pPr>
        <w:jc w:val="both"/>
      </w:pPr>
      <w:r>
        <w:t>o   općinski sudovi: 103.479.172,15 €</w:t>
      </w:r>
    </w:p>
    <w:p w14:paraId="72CBFD4F" w14:textId="77777777" w:rsidR="00C559B2" w:rsidRDefault="00000000" w:rsidP="00FD4A58">
      <w:pPr>
        <w:jc w:val="both"/>
      </w:pPr>
      <w:r>
        <w:t xml:space="preserve">-       Šifra 12 Depoziti, </w:t>
      </w:r>
      <w:proofErr w:type="spellStart"/>
      <w:r>
        <w:t>jamčevni</w:t>
      </w:r>
      <w:proofErr w:type="spellEnd"/>
      <w:r>
        <w:t xml:space="preserve"> </w:t>
      </w:r>
      <w:proofErr w:type="spellStart"/>
      <w:r>
        <w:t>polozi</w:t>
      </w:r>
      <w:proofErr w:type="spellEnd"/>
      <w:r>
        <w:t xml:space="preserve"> i potraživanja od zaposlenih te za više plaćene poreze i ostalo u iznosu od 3.799.019,91 €  odnose se najvećim dijelom na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669.991,48 € iskazane na depozitnim računima korisnika, 10.824,70 € potraživanja za više obračunatu i isplaćenu neto plaću zaposlenima, 544.910,42 € potraživanja od porezne uprave za više plaćene poreze i doprinose te ostala potraživanja – 2.573.293,31 € koja se odnose na potraživanja od HZZO-a za nerefundirana bolovanja i bolovanja za ozljede na radu te za više plaćeni porez po godišnjem obračunu. </w:t>
      </w:r>
    </w:p>
    <w:p w14:paraId="16C1B81D" w14:textId="77777777" w:rsidR="00C559B2" w:rsidRDefault="00000000" w:rsidP="00FD4A58">
      <w:pPr>
        <w:jc w:val="both"/>
      </w:pPr>
      <w:r>
        <w:t xml:space="preserve">-       Šifra 16 Potraživanja za prihode poslovanja koja su veća za 12,2% od početnog stanja i ukupno iznose 71.616.424,82 €, a najvećim dijelom odnose se na obračunate prihode od sudskih pristojbi i kazni koje su izrečene u sudskim predmetima (podaci o izrečenim sudskim </w:t>
      </w:r>
      <w:r>
        <w:lastRenderedPageBreak/>
        <w:t xml:space="preserve">pristojbama utvrđeni su iz sustava prema Izvješću </w:t>
      </w:r>
      <w:proofErr w:type="spellStart"/>
      <w:r>
        <w:t>eSpis</w:t>
      </w:r>
      <w:proofErr w:type="spellEnd"/>
      <w:r>
        <w:t xml:space="preserve"> – upravljačka izvješća) i neutrošene prihode s ostalih izvora financiranja (izvor 31, izvor 43, izvor 51, izvor 52, izvor 61). </w:t>
      </w:r>
    </w:p>
    <w:p w14:paraId="20C0E01E" w14:textId="77777777" w:rsidR="00C559B2" w:rsidRDefault="00000000" w:rsidP="00FD4A58">
      <w:pPr>
        <w:jc w:val="both"/>
      </w:pPr>
      <w:r>
        <w:t>Najveće iznose iskazali su:</w:t>
      </w:r>
    </w:p>
    <w:p w14:paraId="22629F7D" w14:textId="77777777" w:rsidR="00C559B2" w:rsidRDefault="00000000" w:rsidP="00FD4A58">
      <w:pPr>
        <w:jc w:val="both"/>
      </w:pPr>
      <w:r>
        <w:t>o   upravni sudovi: 853.297,44 €</w:t>
      </w:r>
    </w:p>
    <w:p w14:paraId="3C8D47EA" w14:textId="77777777" w:rsidR="00C559B2" w:rsidRDefault="00000000" w:rsidP="00FD4A58">
      <w:pPr>
        <w:jc w:val="both"/>
      </w:pPr>
      <w:r>
        <w:t>o   županijski sudovi: 17.215.424,39 €</w:t>
      </w:r>
    </w:p>
    <w:p w14:paraId="130CBD1E" w14:textId="77777777" w:rsidR="00C559B2" w:rsidRDefault="00000000" w:rsidP="00FD4A58">
      <w:pPr>
        <w:jc w:val="both"/>
      </w:pPr>
      <w:r>
        <w:t>o   trgovački sudovi: 2.901.389,84 €</w:t>
      </w:r>
    </w:p>
    <w:p w14:paraId="6ABFEAF5" w14:textId="77777777" w:rsidR="00C559B2" w:rsidRDefault="00000000" w:rsidP="00FD4A58">
      <w:pPr>
        <w:jc w:val="both"/>
      </w:pPr>
      <w:r>
        <w:t>o   općinski sudovi: 35.824.384,41 €</w:t>
      </w:r>
    </w:p>
    <w:p w14:paraId="5FA5A8A5" w14:textId="77777777" w:rsidR="00C559B2" w:rsidRDefault="00000000" w:rsidP="00FD4A58">
      <w:pPr>
        <w:jc w:val="both"/>
      </w:pPr>
      <w:r>
        <w:t>-       Šifra 19 Rashodi budućeg razdoblja i nedospjela naplata prihoda iznose 33.752,32 € i odnose se na pretplate za časopise i službena glasila.</w:t>
      </w:r>
    </w:p>
    <w:p w14:paraId="7143B481" w14:textId="77777777" w:rsidR="00C559B2" w:rsidRDefault="00C559B2"/>
    <w:p w14:paraId="4D70AEA6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671739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904D2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AE96B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994E5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20C07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445AD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1F596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03455C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F8A02E" w14:textId="77777777" w:rsidR="00C559B2" w:rsidRDefault="00C559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25C6B9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58206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99E4D0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673.239.316,21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EBE817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747.048.045,53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37CBD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</w:tbl>
    <w:p w14:paraId="16F35A5B" w14:textId="77777777" w:rsidR="00C559B2" w:rsidRDefault="00C559B2" w:rsidP="00FD4A58">
      <w:pPr>
        <w:spacing w:after="0"/>
        <w:jc w:val="both"/>
      </w:pPr>
    </w:p>
    <w:p w14:paraId="10DE211E" w14:textId="77777777" w:rsidR="00C559B2" w:rsidRDefault="00000000" w:rsidP="00FD4A58">
      <w:pPr>
        <w:jc w:val="both"/>
      </w:pPr>
      <w:r>
        <w:t>Šifra B003 OBVEZE I VLASTITI IZVORI iznose 747.048.045,53 € i obuhvaćaju:</w:t>
      </w:r>
    </w:p>
    <w:p w14:paraId="34A92E07" w14:textId="77777777" w:rsidR="00C559B2" w:rsidRDefault="00000000" w:rsidP="00FD4A58">
      <w:pPr>
        <w:jc w:val="both"/>
      </w:pPr>
      <w:r>
        <w:t>-       Šifra 231  OBVEZE ZA ZAPOSLENE iskazane u ukupnom iznosu od 41.565.195,58 € i povećane su  za 13,0% u odnosu na početno stanje i odnose se na obračunatu, a neisplaćenu plaću, naknadu za prijevoz i ostale rashode za zaposlene za prosinac 2025.</w:t>
      </w:r>
    </w:p>
    <w:p w14:paraId="595789E0" w14:textId="77777777" w:rsidR="00C559B2" w:rsidRDefault="00000000" w:rsidP="00FD4A58">
      <w:pPr>
        <w:jc w:val="both"/>
      </w:pPr>
      <w:r>
        <w:t>-       Šifra 232 OBVEZE ZA MATERIJALNE RASHODE iskazane u ukupnom iznosu od 10.802.846,18 € i veće su  za 64,0% u odnosu na početno stanje. Obveze za materijalne rashode uključuju prijevoz za prosinac 2025. isplaćen u siječnju 2026., obveze za materijal, energiju, obveze za usluge te obveze za očevide i naknade zemljišnoknjižnim referatima.  </w:t>
      </w:r>
    </w:p>
    <w:p w14:paraId="0E512D38" w14:textId="77777777" w:rsidR="00C559B2" w:rsidRDefault="00000000" w:rsidP="00FD4A58">
      <w:pPr>
        <w:jc w:val="both"/>
      </w:pPr>
      <w:r>
        <w:t>-       Šifra 234 OBVEZE ZA FINANCIJSKE RASHODE iskazane su u ukupnom iznosu od 33.814,63 € i odnose se na usluge banaka i platnog prometa i kamate po financijskom leasingu. </w:t>
      </w:r>
    </w:p>
    <w:p w14:paraId="5B4084D3" w14:textId="77777777" w:rsidR="00C559B2" w:rsidRDefault="00000000" w:rsidP="00FD4A58">
      <w:pPr>
        <w:jc w:val="both"/>
      </w:pPr>
      <w:r>
        <w:t>Šifra 239 OSTALE TEKUĆE OBVEZE iskazane su u ukupnom iznosu od 498.064,268 € i manje su zbog promjene u načinu evidentiranja i iskazivanja podataka prema kojem su stanja prenesena na novootvorene osnovne račune u okviru skupine 27. </w:t>
      </w:r>
    </w:p>
    <w:p w14:paraId="5534776E" w14:textId="77777777" w:rsidR="00C559B2" w:rsidRDefault="00C559B2"/>
    <w:p w14:paraId="58D69C90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1E565E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125D7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587AB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26771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715FE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3971B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89484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07521D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6BB9B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382769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CDBF6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9F26AA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3.141.389,85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9B075F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4.958.615,70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6A984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157,8</w:t>
            </w:r>
          </w:p>
        </w:tc>
      </w:tr>
    </w:tbl>
    <w:p w14:paraId="7439C4B1" w14:textId="77777777" w:rsidR="00C559B2" w:rsidRDefault="00C559B2">
      <w:pPr>
        <w:spacing w:after="0"/>
      </w:pPr>
    </w:p>
    <w:p w14:paraId="673BB854" w14:textId="77777777" w:rsidR="00C559B2" w:rsidRDefault="00000000" w:rsidP="00FD4A58">
      <w:pPr>
        <w:jc w:val="both"/>
      </w:pPr>
      <w:r>
        <w:lastRenderedPageBreak/>
        <w:t>Obveze za nabavu nefinancijske imovine iskazane su u ukupnom iznosu od 4.958.615,70 €. Radi se o nabavci mrežne opreme unutar projekta Stabilna i otporna IT infrastruktura informacijskog sustava pravosuđa, nadogradnja Centra dijeljenih usluga te računalne opreme (printeri, skener uređaji, diktafoni) i sl.</w:t>
      </w:r>
    </w:p>
    <w:p w14:paraId="791B5C6F" w14:textId="77777777" w:rsidR="00C559B2" w:rsidRDefault="00C559B2"/>
    <w:p w14:paraId="29B5FA13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414D1F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7662C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77375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548AB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17096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8E144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6BF14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162D1B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91A5E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055267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i zajmove (šifre 26X1+26X2)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7137B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F33C42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2.755.917,54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5BA35D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3.749.135,51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971C7F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136,0</w:t>
            </w:r>
          </w:p>
        </w:tc>
      </w:tr>
    </w:tbl>
    <w:p w14:paraId="5B8C09D3" w14:textId="77777777" w:rsidR="00C559B2" w:rsidRDefault="00C559B2">
      <w:pPr>
        <w:spacing w:after="0"/>
      </w:pPr>
    </w:p>
    <w:p w14:paraId="2661CA28" w14:textId="77777777" w:rsidR="00C559B2" w:rsidRDefault="00000000">
      <w:r>
        <w:t>Obveze za kredite i zajmove iskazane su u ukupnom iznosu od 3.749.135,51 € što se odnosi na nabavu vozila putem financijskog leasinga. </w:t>
      </w:r>
    </w:p>
    <w:p w14:paraId="10952698" w14:textId="77777777" w:rsidR="00C559B2" w:rsidRDefault="00C559B2"/>
    <w:p w14:paraId="44F64253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716187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B5154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BE1EC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715D7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DC3A7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7C2C0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6F493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1BD3B7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4C972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00EF74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F3B90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CCD80F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177.732.158,85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897BA2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184.685.711,16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8DAED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103,9</w:t>
            </w:r>
          </w:p>
        </w:tc>
      </w:tr>
    </w:tbl>
    <w:p w14:paraId="24393765" w14:textId="77777777" w:rsidR="00C559B2" w:rsidRDefault="00C559B2">
      <w:pPr>
        <w:spacing w:after="0"/>
      </w:pPr>
    </w:p>
    <w:p w14:paraId="420EDA3C" w14:textId="77777777" w:rsidR="00C559B2" w:rsidRDefault="00000000" w:rsidP="00FD4A58">
      <w:pPr>
        <w:jc w:val="both"/>
      </w:pPr>
      <w:r>
        <w:t>Šifra 27 OBVEZE ZA PREDUJMOVE, DEPOZITE, JAMČEVNE POLOGE I TUĐE PRIHODE iskazane su u ukupnom iznosu 184.685.711,16 €, a najveće iznose iskazali su:</w:t>
      </w:r>
    </w:p>
    <w:p w14:paraId="4ED700A5" w14:textId="77777777" w:rsidR="00C559B2" w:rsidRDefault="00000000" w:rsidP="00FD4A58">
      <w:pPr>
        <w:jc w:val="both"/>
      </w:pPr>
      <w:r>
        <w:t xml:space="preserve">o   županijski sudovi u iznosu od 15.784.742,50 € što se odnosi na obveze od </w:t>
      </w:r>
      <w:proofErr w:type="spellStart"/>
      <w:r>
        <w:t>jamčevnih</w:t>
      </w:r>
      <w:proofErr w:type="spellEnd"/>
      <w:r>
        <w:t xml:space="preserve"> pologa, obveze za predujmove – depozite te refundacije HZZO-a</w:t>
      </w:r>
    </w:p>
    <w:p w14:paraId="29409368" w14:textId="77777777" w:rsidR="00C559B2" w:rsidRDefault="00000000" w:rsidP="00FD4A58">
      <w:pPr>
        <w:jc w:val="both"/>
      </w:pPr>
      <w:r>
        <w:t>o   trgovački sudovi u iznosu od 55.961.179,64 €  što se odnosi na obveze za depozite i refundacije HZZO-a</w:t>
      </w:r>
    </w:p>
    <w:p w14:paraId="2D63D1FA" w14:textId="77777777" w:rsidR="00C559B2" w:rsidRDefault="00000000" w:rsidP="00FD4A58">
      <w:pPr>
        <w:jc w:val="both"/>
      </w:pPr>
      <w:r>
        <w:t>o   općinski sudovi u iznosu od 103.871.988,73 € što se odnosi na obveze za depozite i refundacije HZZO-a</w:t>
      </w:r>
    </w:p>
    <w:p w14:paraId="697B2B73" w14:textId="77777777" w:rsidR="00C559B2" w:rsidRDefault="00000000" w:rsidP="00FD4A58">
      <w:pPr>
        <w:jc w:val="both"/>
      </w:pPr>
      <w:r>
        <w:t>o   upravni sudovi u iznosu od 215.092,23 € što se odnosi na obveze za depozite i refundacije HZZO-a</w:t>
      </w:r>
    </w:p>
    <w:p w14:paraId="353ECD7E" w14:textId="77777777" w:rsidR="00C559B2" w:rsidRDefault="00000000" w:rsidP="00FD4A58">
      <w:pPr>
        <w:jc w:val="both"/>
      </w:pPr>
      <w:r>
        <w:t xml:space="preserve">o   zatvori i kaznionice u iznosu od 813.628,85 € što se odnosi najvećim dijelom na obveze vezano uz bolovanje na teret HZZO-a i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>.</w:t>
      </w:r>
    </w:p>
    <w:p w14:paraId="455E3822" w14:textId="77777777" w:rsidR="00C559B2" w:rsidRDefault="00000000" w:rsidP="00FD4A58">
      <w:pPr>
        <w:jc w:val="both"/>
      </w:pPr>
      <w:r>
        <w:t xml:space="preserve">o   MPUDT u iznosu od 7.768.640,96 € - 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>.</w:t>
      </w:r>
    </w:p>
    <w:p w14:paraId="4A9C56A1" w14:textId="77777777" w:rsidR="00C559B2" w:rsidRDefault="00000000" w:rsidP="00FD4A58">
      <w:pPr>
        <w:jc w:val="both"/>
      </w:pPr>
      <w:r>
        <w:t>o   ostali korisnici iskazuju sredstva koja se odnose na refundacije od HZZO-a</w:t>
      </w:r>
    </w:p>
    <w:p w14:paraId="6AB43601" w14:textId="77777777" w:rsidR="00C559B2" w:rsidRDefault="00C559B2"/>
    <w:p w14:paraId="1E88A433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6D7E14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FF837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23EF5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602EA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A908A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7ED8D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117E2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74D04A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435DD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C31A40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30794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D69C32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-100.556,15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33056D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-45.929.728,41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40995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75CA0B78" w14:textId="77777777" w:rsidR="00C559B2" w:rsidRDefault="00C559B2">
      <w:pPr>
        <w:spacing w:after="0"/>
      </w:pPr>
    </w:p>
    <w:p w14:paraId="6326F699" w14:textId="77777777" w:rsidR="00C559B2" w:rsidRDefault="00000000" w:rsidP="00FD4A58">
      <w:pPr>
        <w:jc w:val="both"/>
      </w:pPr>
      <w:r>
        <w:t>Ukupno ostvareni manjak na dan 31.12.2025. iznosi 45.929.728,41 €.</w:t>
      </w:r>
    </w:p>
    <w:p w14:paraId="68CF3D19" w14:textId="77777777" w:rsidR="00C559B2" w:rsidRDefault="00000000" w:rsidP="00FD4A58">
      <w:pPr>
        <w:jc w:val="both"/>
      </w:pPr>
      <w:r>
        <w:t>Manjkove su najvećim dijelom iskazali: </w:t>
      </w:r>
    </w:p>
    <w:p w14:paraId="7167C909" w14:textId="77777777" w:rsidR="00C559B2" w:rsidRDefault="00000000" w:rsidP="00FD4A58">
      <w:pPr>
        <w:jc w:val="both"/>
      </w:pPr>
      <w:r>
        <w:t>županijski sudovi u iznosu od 5.264.052,01 €, općinski sudovi u iznosu od 16.240.821,54 €, općinska državna odvjetništva u iznosu od 4.479.782,87 €, županijska državna odvjetništva u iznosu od 2.149.900,01 € i trgovački sudovi u iznosu od 1.720.907,87 €. Zatvori i kaznionice u iznosu od 7.766.229,76 €, MPUDT u iznosu od 5.377.554,28 €.</w:t>
      </w:r>
    </w:p>
    <w:p w14:paraId="3598601F" w14:textId="77777777" w:rsidR="00C559B2" w:rsidRDefault="00C559B2"/>
    <w:p w14:paraId="31AC56DC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14B0B3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D0858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5EA51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AF0CE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4DE57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2585F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4E0CB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5C7CF5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CFC603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EC5814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FBBBD4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616F35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53.509.154,52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F4311F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56.799.967,84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0D6F8A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106,2</w:t>
            </w:r>
          </w:p>
        </w:tc>
      </w:tr>
    </w:tbl>
    <w:p w14:paraId="40F42592" w14:textId="77777777" w:rsidR="00C559B2" w:rsidRDefault="00C559B2">
      <w:pPr>
        <w:spacing w:after="0"/>
      </w:pPr>
    </w:p>
    <w:p w14:paraId="71523804" w14:textId="77777777" w:rsidR="00C559B2" w:rsidRDefault="00000000" w:rsidP="00FD4A58">
      <w:pPr>
        <w:jc w:val="both"/>
      </w:pPr>
      <w:r>
        <w:t>Obračunati prihodi poslovanja ukupno iznose 56.799.967,84 € i veći su za 6,2% od početnog stanja, a najvećim dijelom iskazani su na sljedećim glavama:</w:t>
      </w:r>
    </w:p>
    <w:p w14:paraId="7A3BD375" w14:textId="77777777" w:rsidR="00C559B2" w:rsidRDefault="00000000" w:rsidP="00FD4A58">
      <w:pPr>
        <w:jc w:val="both"/>
      </w:pPr>
      <w:r>
        <w:t>o   upravni sudovi u iznosu od 852.367,91 €, </w:t>
      </w:r>
    </w:p>
    <w:p w14:paraId="642C1FD2" w14:textId="77777777" w:rsidR="00C559B2" w:rsidRDefault="00000000" w:rsidP="00FD4A58">
      <w:pPr>
        <w:jc w:val="both"/>
      </w:pPr>
      <w:r>
        <w:t>o   županijski sudovi u iznosu od 17.115.611,81 €, </w:t>
      </w:r>
    </w:p>
    <w:p w14:paraId="0BCD9FEC" w14:textId="77777777" w:rsidR="00C559B2" w:rsidRDefault="00000000" w:rsidP="00FD4A58">
      <w:pPr>
        <w:jc w:val="both"/>
      </w:pPr>
      <w:r>
        <w:t>o   trgovački sudovi u iznosu od 2.829.470,50 €, </w:t>
      </w:r>
    </w:p>
    <w:p w14:paraId="6A7CD209" w14:textId="77777777" w:rsidR="00C559B2" w:rsidRDefault="00000000" w:rsidP="00FD4A58">
      <w:pPr>
        <w:jc w:val="both"/>
      </w:pPr>
      <w:r>
        <w:t>o   općinski sudovi u iznosu od 35.403.497,67 € </w:t>
      </w:r>
    </w:p>
    <w:p w14:paraId="5192910A" w14:textId="77777777" w:rsidR="00C559B2" w:rsidRDefault="00000000" w:rsidP="00FD4A58">
      <w:pPr>
        <w:jc w:val="both"/>
      </w:pPr>
      <w:r>
        <w:t>o   zatvori i kaznionice u iznosu od 590.968,48 €</w:t>
      </w:r>
    </w:p>
    <w:p w14:paraId="7ED30A71" w14:textId="77777777" w:rsidR="00C559B2" w:rsidRDefault="00000000" w:rsidP="00FD4A58">
      <w:pPr>
        <w:jc w:val="both"/>
      </w:pPr>
      <w:r>
        <w:t>za obračunate prihode s osnova sudskih pristojbi i kazni te pomoći proračunskim korisnicima iz proračuna koji im nije nadležan, a odnosi se na sufinanciranje jedinica lokalne i područne (regionalne) samouprave općinskim sudovima za uređivanje zemljišnih knjiga temeljem sporazuma. </w:t>
      </w:r>
    </w:p>
    <w:p w14:paraId="01447AC7" w14:textId="77777777" w:rsidR="00C559B2" w:rsidRDefault="00C559B2"/>
    <w:p w14:paraId="3B26E329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59B2" w14:paraId="76A254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55E95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A5265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7C57B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FE2E4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00B30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9F96B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5EC02A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2F838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49695D" w14:textId="77777777" w:rsidR="00C559B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BF9A4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84CECA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529.129.176,02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FDD66D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794.079.735,89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7F289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150,1</w:t>
            </w:r>
          </w:p>
        </w:tc>
      </w:tr>
    </w:tbl>
    <w:p w14:paraId="0D2DCA61" w14:textId="77777777" w:rsidR="00C559B2" w:rsidRDefault="00C559B2">
      <w:pPr>
        <w:spacing w:after="0"/>
      </w:pPr>
    </w:p>
    <w:p w14:paraId="30B9AC94" w14:textId="77777777" w:rsidR="00C559B2" w:rsidRDefault="00000000" w:rsidP="00FD4A58">
      <w:pPr>
        <w:jc w:val="both"/>
      </w:pPr>
      <w:r>
        <w:lastRenderedPageBreak/>
        <w:t xml:space="preserve">Iznos od 794.079.735,89 € - iznos od 12.941.684,18 € - zatvori i kaznionice -obuhvaćaju osobna i specijalna vozila (financijski leasing), novčane </w:t>
      </w:r>
      <w:proofErr w:type="spellStart"/>
      <w:r>
        <w:t>pologe</w:t>
      </w:r>
      <w:proofErr w:type="spellEnd"/>
      <w:r>
        <w:t xml:space="preserve"> zatvorenika, zalihe roba (zalihe prehrane vlastite proizvodnje i sl.), instrumente osiguranja plaćanja (jamstva za ozbiljnost ponude, jamstva za uredno izvršenje ugovora), potencijalne obveze po osnovi sudskih sporova u tijeku (tužbe službenika i zatvorenika), preuzete obveze po ugovorima o nabavi roba, radova i usluga, sredstva za poboljšanje energetske učinkovitosti zgrada.</w:t>
      </w:r>
    </w:p>
    <w:p w14:paraId="5E1E6C3A" w14:textId="77777777" w:rsidR="00C559B2" w:rsidRDefault="00000000" w:rsidP="00FD4A58">
      <w:pPr>
        <w:jc w:val="both"/>
      </w:pPr>
      <w:r>
        <w:t>Proračunski korisnici - uglavnom se odnosi na tuđu imovinu dobivenu na korištenje (fotokopirni uređaji, skeneri), na primljene instrumente plaćanja – zadužnice po sklopljenim ugovorima putem javne nabave te obveze za isplate sredstava po osnovi staža osiguranja s povećanim trajanjem zamjenicima državnih odvjetnika zbog rada na poslovima istrage za period 01. rujna 2011. do 01. rujna 2018. (općinska i županijska državna odvjetništva).</w:t>
      </w:r>
    </w:p>
    <w:p w14:paraId="502ACB54" w14:textId="77777777" w:rsidR="00C559B2" w:rsidRDefault="00000000" w:rsidP="00FD4A58">
      <w:pPr>
        <w:jc w:val="both"/>
      </w:pPr>
      <w:r>
        <w:t>MPUDT – 777.297.184,96 € - instrumenti osiguranja plaćanja (jamstva za uredno izvršenje ugovora), potencijalne obveze po osnovi sudskih sporova u tijeku, preuzete obveze po ugovorima o nabavi roba, radova i usluga.</w:t>
      </w:r>
    </w:p>
    <w:p w14:paraId="14C742B0" w14:textId="77777777" w:rsidR="00C559B2" w:rsidRDefault="00C559B2"/>
    <w:p w14:paraId="3B56265D" w14:textId="77777777" w:rsidR="00C559B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30AA21D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559B2" w14:paraId="2914EB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A14B0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8A258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8CDEE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0F3A3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F7553" w14:textId="77777777" w:rsidR="00C559B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59B2" w14:paraId="1FD83E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8EBF3" w14:textId="77777777" w:rsidR="00C559B2" w:rsidRDefault="00C559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A08EF6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94A5C" w14:textId="77777777" w:rsidR="00C559B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C680D6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571.958,83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994A5" w14:textId="77777777" w:rsidR="00C559B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5CF91D1" w14:textId="77777777" w:rsidR="00C559B2" w:rsidRDefault="00C559B2" w:rsidP="00FD4A58">
      <w:pPr>
        <w:spacing w:after="0"/>
        <w:jc w:val="both"/>
      </w:pPr>
    </w:p>
    <w:p w14:paraId="4719D684" w14:textId="77777777" w:rsidR="00C559B2" w:rsidRDefault="00000000" w:rsidP="00FD4A58">
      <w:pPr>
        <w:jc w:val="both"/>
      </w:pPr>
      <w:r>
        <w:t>Ukupne obveze u iznosu od 246.308.878,65 €.</w:t>
      </w:r>
    </w:p>
    <w:p w14:paraId="45476CC1" w14:textId="77777777" w:rsidR="00C559B2" w:rsidRDefault="00000000" w:rsidP="00FD4A58">
      <w:pPr>
        <w:jc w:val="both"/>
      </w:pPr>
      <w:r>
        <w:t>MPUDT – dospjele obveze u iznosu od 120.949,53 € odnose se na račune koji nisu prošli proceduru odobrenja do datuma valute te će biti plaćeni u siječnju 2026.godine.</w:t>
      </w:r>
    </w:p>
    <w:p w14:paraId="60240A0B" w14:textId="77777777" w:rsidR="00C559B2" w:rsidRDefault="00000000" w:rsidP="00FD4A58">
      <w:pPr>
        <w:jc w:val="both"/>
      </w:pPr>
      <w:r>
        <w:t>Nedospjele obveze u iznosu od 21.869.816,03 € - obveze za zaposlene 231– iznos od 3.102.104,91 €, 232, obveze za materijalne rashode u iznosu od 4.179.879,86 €, 234 obveze za financijske rashode u iznosu od 9.318,40 €, 237- obveze za naknade građanima  u iznosu od 15.495,63€ , 24 – obveze za nabavu nefinancijske imovine u iznosu od 4.597.630,63 €, 26 – obveze za kredite i zajmove u iznosu od 2.196.745,61 € te 27 – obveze za predujmove, depozite, jamčevine i tuđe prihode u iznosu od 7.768.640,96 €</w:t>
      </w:r>
    </w:p>
    <w:p w14:paraId="61A23158" w14:textId="77777777" w:rsidR="00C559B2" w:rsidRDefault="00000000" w:rsidP="00FD4A58">
      <w:pPr>
        <w:jc w:val="both"/>
      </w:pPr>
      <w:r>
        <w:t>Korisnici su ukupno iskazali:</w:t>
      </w:r>
    </w:p>
    <w:p w14:paraId="264BE5A5" w14:textId="77777777" w:rsidR="00C559B2" w:rsidRDefault="00000000" w:rsidP="00FD4A58">
      <w:pPr>
        <w:pStyle w:val="Odlomakpopisa"/>
        <w:numPr>
          <w:ilvl w:val="0"/>
          <w:numId w:val="1"/>
        </w:numPr>
        <w:jc w:val="both"/>
      </w:pPr>
      <w:r>
        <w:t>stanje obveza 1. siječnja 2025. (šifra V001) 209.990.401,12 € koje su se sastojale od obveza za rashode za zaposlene i prijevoz za mjesec prosinac 2024. čija je isplata uslijedila u siječnju 2025., režijske troškove za prosinac 2024. čije dospijeće je bilo u siječnju 2025. te za nepodmirene obveze prenesene u 2025. godinu iz 2024. godine. </w:t>
      </w:r>
    </w:p>
    <w:p w14:paraId="48B5BB44" w14:textId="77777777" w:rsidR="00C559B2" w:rsidRDefault="00000000" w:rsidP="00FD4A58">
      <w:pPr>
        <w:pStyle w:val="Odlomakpopisa"/>
        <w:numPr>
          <w:ilvl w:val="0"/>
          <w:numId w:val="1"/>
        </w:numPr>
        <w:jc w:val="both"/>
      </w:pPr>
      <w:r>
        <w:t>stanje obveza na kraju izvještajnog razdoblja (V006) iznosi: 211.962.871,63 € od čega se:</w:t>
      </w:r>
    </w:p>
    <w:p w14:paraId="7EDDEEC0" w14:textId="77777777" w:rsidR="00C559B2" w:rsidRDefault="00000000" w:rsidP="00FD4A58">
      <w:pPr>
        <w:jc w:val="both"/>
      </w:pPr>
      <w:r>
        <w:t>Ø  na dospjele obveze odnosi                            444.213,61 € </w:t>
      </w:r>
    </w:p>
    <w:p w14:paraId="231D2DCB" w14:textId="77777777" w:rsidR="00C559B2" w:rsidRDefault="00000000" w:rsidP="00FD4A58">
      <w:pPr>
        <w:jc w:val="both"/>
      </w:pPr>
      <w:r>
        <w:t>Ø  na nedospjele obveze                              211.518.658,02 €</w:t>
      </w:r>
    </w:p>
    <w:p w14:paraId="317289E8" w14:textId="77777777" w:rsidR="00C559B2" w:rsidRDefault="00000000" w:rsidP="00FD4A58">
      <w:pPr>
        <w:jc w:val="both"/>
      </w:pPr>
      <w:r>
        <w:lastRenderedPageBreak/>
        <w:t>Dospjele obveze odnose se uglavnom na nepodmirene Intelektualne i osobne usluge  (usluge odvjetnika, vještaka, svjedoka i prevoditelja) iz prosinca 2025. godine. Najveće iznose iskazali su:</w:t>
      </w:r>
    </w:p>
    <w:p w14:paraId="122155DC" w14:textId="77777777" w:rsidR="00C559B2" w:rsidRDefault="00000000" w:rsidP="00FD4A58">
      <w:pPr>
        <w:jc w:val="both"/>
      </w:pPr>
      <w:r>
        <w:t>Ø  županijska državna odvjetništva: 11.555,25 €</w:t>
      </w:r>
    </w:p>
    <w:p w14:paraId="23E7A4D4" w14:textId="77777777" w:rsidR="00C559B2" w:rsidRDefault="00000000" w:rsidP="00FD4A58">
      <w:pPr>
        <w:jc w:val="both"/>
      </w:pPr>
      <w:r>
        <w:t>Ø  županijski sudovi: 15.251,20 €</w:t>
      </w:r>
    </w:p>
    <w:p w14:paraId="08AB0C92" w14:textId="77777777" w:rsidR="00C559B2" w:rsidRDefault="00000000" w:rsidP="00FD4A58">
      <w:pPr>
        <w:jc w:val="both"/>
      </w:pPr>
      <w:r>
        <w:t>Ø  općinski sudovi: 285.257,08 €</w:t>
      </w:r>
    </w:p>
    <w:p w14:paraId="250DEF51" w14:textId="77777777" w:rsidR="00C559B2" w:rsidRDefault="00000000" w:rsidP="00FD4A58">
      <w:pPr>
        <w:jc w:val="both"/>
      </w:pPr>
      <w:r>
        <w:t>Ø  općinska državna odvjetništva: 131.601,90 €</w:t>
      </w:r>
    </w:p>
    <w:p w14:paraId="22A2CBB2" w14:textId="77777777" w:rsidR="00C559B2" w:rsidRDefault="00000000" w:rsidP="00FD4A58">
      <w:pPr>
        <w:jc w:val="both"/>
      </w:pPr>
      <w:r>
        <w:t>Ovdje su iskazane obveze koje su u potpunosti podmirene u siječnju 2026. putem redovne doznake sredstava. </w:t>
      </w:r>
    </w:p>
    <w:p w14:paraId="5A6D3A43" w14:textId="77777777" w:rsidR="00C559B2" w:rsidRDefault="00000000" w:rsidP="00FD4A58">
      <w:pPr>
        <w:jc w:val="both"/>
      </w:pPr>
      <w:r>
        <w:t>Nedospjele obveze odnose se na:</w:t>
      </w:r>
    </w:p>
    <w:p w14:paraId="2B610AF0" w14:textId="77777777" w:rsidR="00C559B2" w:rsidRDefault="00000000" w:rsidP="00FD4A58">
      <w:pPr>
        <w:jc w:val="both"/>
      </w:pPr>
      <w:r>
        <w:t>V010: Međusobne obveze subjekata općeg proračuna: 702.870,75 € koje se sastoje od obveze za plaćen porez na dohodak, potraživanja za bolovanja na teret HZZO-a i ozljede na radu te obveza za naknadu zbog nezapošljavanja invalida. </w:t>
      </w:r>
    </w:p>
    <w:p w14:paraId="44ED508F" w14:textId="77777777" w:rsidR="00C559B2" w:rsidRDefault="00000000" w:rsidP="00FD4A58">
      <w:pPr>
        <w:jc w:val="both"/>
      </w:pPr>
      <w:r>
        <w:t>ND23: Obveze za rashode poslovanja: 33.893.349,35 € koje se odnose na nedospjele obveze za rashode za zaposlene iz prosinca 2025., prijevoz za prosinac 2025. te obveze za predujmove – sudski depoziti, jamčevine i vrijednosnice u blagajni.</w:t>
      </w:r>
    </w:p>
    <w:p w14:paraId="5F3860B4" w14:textId="77777777" w:rsidR="00C559B2" w:rsidRDefault="00000000" w:rsidP="00FD4A58">
      <w:pPr>
        <w:jc w:val="both"/>
      </w:pPr>
      <w:r>
        <w:t>ND24: Obveze za nabavu nefinancijske imovine: 551,00 € koje se odnose na nabavu uredskog namještaja i opreme koje će korisnici podmiriti iz sredstava vlastitih prihoda u siječnju 2026.</w:t>
      </w:r>
    </w:p>
    <w:p w14:paraId="10E2C2AB" w14:textId="77777777" w:rsidR="00C559B2" w:rsidRDefault="00000000" w:rsidP="00FD4A58">
      <w:pPr>
        <w:jc w:val="both"/>
      </w:pPr>
      <w:r>
        <w:t>ND dio 25,26: Obveze za financijsku imovinu: 1.513.081,90 € koje se odnose na nedospjelu neotplaćenu glavnicu s osnova nabave službenih vozila putem financijskog leasinga kod korisnika.</w:t>
      </w:r>
    </w:p>
    <w:p w14:paraId="6652D576" w14:textId="77777777" w:rsidR="00C559B2" w:rsidRDefault="00000000" w:rsidP="00FD4A58">
      <w:pPr>
        <w:jc w:val="both"/>
      </w:pPr>
      <w:r>
        <w:t xml:space="preserve">ND27: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prihode: 175.408.805,02 € koje se odnose na obveze  za sudske predujmove i jamčevine i ostale tekuće obveze.</w:t>
      </w:r>
    </w:p>
    <w:p w14:paraId="12D40AAE" w14:textId="77777777" w:rsidR="00C559B2" w:rsidRDefault="00000000" w:rsidP="00FD4A58">
      <w:pPr>
        <w:jc w:val="both"/>
      </w:pPr>
      <w:r>
        <w:t>Zatvori i kaznionice: Stanje obveza na kraju izvještajnog razdoblja (V006) iznosi: 12.355.241,49 € od čega se:</w:t>
      </w:r>
    </w:p>
    <w:p w14:paraId="6BAA5D85" w14:textId="77777777" w:rsidR="00C559B2" w:rsidRDefault="00000000" w:rsidP="00FD4A58">
      <w:pPr>
        <w:jc w:val="both"/>
      </w:pPr>
      <w:r>
        <w:t>-       na dospjele obveze odnosi         6.795,69 €</w:t>
      </w:r>
    </w:p>
    <w:p w14:paraId="01D2ACE2" w14:textId="77777777" w:rsidR="00C559B2" w:rsidRDefault="00000000" w:rsidP="00FD4A58">
      <w:pPr>
        <w:jc w:val="both"/>
      </w:pPr>
      <w:r>
        <w:t>-       na nedospjele obveze        12.348.445,80 €.</w:t>
      </w:r>
    </w:p>
    <w:p w14:paraId="0A3F0D6E" w14:textId="77777777" w:rsidR="00C559B2" w:rsidRDefault="00000000" w:rsidP="00FD4A58">
      <w:pPr>
        <w:jc w:val="both"/>
      </w:pPr>
      <w:r>
        <w:t>Dospjele obveze odnose se na obveze prema dobavljačima za materijalne rashode i rashode za nabavu nefinancijske imovine (račune s valutom plaćanja u 2025. godini dobavljači nisu dostavili na vrijeme)</w:t>
      </w:r>
    </w:p>
    <w:p w14:paraId="2FF2F8B3" w14:textId="77777777" w:rsidR="00C559B2" w:rsidRDefault="00000000" w:rsidP="00FD4A58">
      <w:pPr>
        <w:jc w:val="both"/>
      </w:pPr>
      <w:r>
        <w:t>Nedospjele obveze odnose se na plaću za prosinac 2025.g., prijevoz i terenski dodatak, ostale rashode za zaposlene, te bolovanje na teret HZZO.</w:t>
      </w:r>
    </w:p>
    <w:p w14:paraId="173BBD4B" w14:textId="77777777" w:rsidR="00C559B2" w:rsidRDefault="00C559B2"/>
    <w:p w14:paraId="69D99B68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p w14:paraId="5C2BCCF8" w14:textId="77777777" w:rsidR="00C559B2" w:rsidRDefault="00000000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176322B5" w14:textId="77777777" w:rsidR="00C559B2" w:rsidRDefault="00000000">
      <w:r>
        <w:t>nema</w:t>
      </w:r>
    </w:p>
    <w:p w14:paraId="513740B6" w14:textId="77777777" w:rsidR="00C559B2" w:rsidRDefault="00C559B2"/>
    <w:p w14:paraId="4FBA607B" w14:textId="77777777" w:rsidR="00C559B2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p w14:paraId="3C142AC5" w14:textId="77777777" w:rsidR="00C559B2" w:rsidRDefault="00000000" w:rsidP="00FD4A58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6CB9AA78" w14:textId="77777777" w:rsidR="00C559B2" w:rsidRDefault="00000000" w:rsidP="00FD4A58">
      <w:pPr>
        <w:jc w:val="both"/>
      </w:pPr>
      <w:r>
        <w:t>Manjak prihoda i primitaka za pokriće u sljedećem razdoblju iznosi 45.929.728,41 €.</w:t>
      </w:r>
    </w:p>
    <w:p w14:paraId="29CDB4CE" w14:textId="77777777" w:rsidR="00C559B2" w:rsidRDefault="00000000" w:rsidP="00FD4A58">
      <w:pPr>
        <w:jc w:val="both"/>
      </w:pPr>
      <w:r>
        <w:t>Manjak MPUDT iznosi 5.377.554,28 €.</w:t>
      </w:r>
    </w:p>
    <w:p w14:paraId="539E1C60" w14:textId="77777777" w:rsidR="00C559B2" w:rsidRDefault="00000000" w:rsidP="00FD4A58">
      <w:pPr>
        <w:jc w:val="both"/>
      </w:pPr>
      <w:r>
        <w:t>U obračunskom razdoblju korisnici su ostvarili manjak prihoda u iznosu od 32.785.944,37 €. </w:t>
      </w:r>
    </w:p>
    <w:p w14:paraId="73B36B09" w14:textId="77777777" w:rsidR="00C559B2" w:rsidRDefault="00000000" w:rsidP="00FD4A58">
      <w:pPr>
        <w:jc w:val="both"/>
      </w:pPr>
      <w:r>
        <w:t>Manjak prenesen iz prethodnog razdoblja iznosi 1.570.899,40 €, tako da ukupni manjak za pokriće u sljedećem razdoblju iznosi 31.215.044,97 €, a posljedica je evidentiranja poslovnih događaja prema odredbama novog Pravilnika o proračunskom računovodstvu i Računskom planu („NN“ 158/23 i 154/24), a sukladno članku 233. su ukinuti kontinuirani rashodi te se rashodi knjigovodstveno evidentiraju u glavnoj knjizi prema načelu nastanka događaja. </w:t>
      </w:r>
    </w:p>
    <w:p w14:paraId="451E2225" w14:textId="77777777" w:rsidR="00C559B2" w:rsidRDefault="00000000" w:rsidP="00FD4A58">
      <w:pPr>
        <w:jc w:val="both"/>
      </w:pPr>
      <w:r>
        <w:t>Zatvori i kaznionice – manjak prihoda u iznosu od 7.766.229,76 €.</w:t>
      </w:r>
    </w:p>
    <w:p w14:paraId="3010B23F" w14:textId="77777777" w:rsidR="00C559B2" w:rsidRDefault="00000000" w:rsidP="00FD4A58">
      <w:pPr>
        <w:jc w:val="both"/>
      </w:pPr>
      <w:r>
        <w:t>9221-9222 VIŠAK PRIHODA I PRIMITAKA preneseni 1.358.313,32 €</w:t>
      </w:r>
    </w:p>
    <w:p w14:paraId="0B92D556" w14:textId="77777777" w:rsidR="00C559B2" w:rsidRDefault="00000000" w:rsidP="00FD4A58">
      <w:pPr>
        <w:jc w:val="both"/>
      </w:pPr>
      <w:r>
        <w:t>Višak prihoda i primitaka - preneseni veći je za 7.312,08 €:</w:t>
      </w:r>
    </w:p>
    <w:p w14:paraId="1B0EEB6F" w14:textId="77777777" w:rsidR="00C559B2" w:rsidRDefault="00000000" w:rsidP="00FD4A58">
      <w:pPr>
        <w:jc w:val="both"/>
      </w:pPr>
      <w:r>
        <w:t>Zatvorska bolnica – došlo je do smanjenja manjka prihoda i primitaka prenesenih zbog korekcije preko konta 92214 - Višak prihoda poslovanja - ispravci prethodnih razdoblja, a prema uputama Okružnice (račun je bio pogrešno fakturiran na Zatvorsku bolnicu u Zagrebu, te je isti vraćen zdravstvenoj ustanovi i tijelu koje je bilo obvezno podmiriti račun, ali nije bio storniran, zbog nemogućnosti storniranja računa u prethodnim godinama).</w:t>
      </w:r>
    </w:p>
    <w:p w14:paraId="266AB4BA" w14:textId="77777777" w:rsidR="00C559B2" w:rsidRDefault="00C559B2"/>
    <w:sectPr w:rsidR="00C55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B10DE2"/>
    <w:multiLevelType w:val="hybridMultilevel"/>
    <w:tmpl w:val="7CC40EC8"/>
    <w:name w:val="disc"/>
    <w:lvl w:ilvl="0" w:tplc="4944266A">
      <w:start w:val="1"/>
      <w:numFmt w:val="bullet"/>
      <w:lvlText w:val="•"/>
      <w:lvlJc w:val="left"/>
      <w:pPr>
        <w:ind w:left="720" w:hanging="360"/>
      </w:pPr>
    </w:lvl>
    <w:lvl w:ilvl="1" w:tplc="3E744BE0">
      <w:start w:val="1"/>
      <w:numFmt w:val="bullet"/>
      <w:lvlText w:val="•"/>
      <w:lvlJc w:val="left"/>
      <w:pPr>
        <w:ind w:left="1440" w:hanging="360"/>
      </w:pPr>
    </w:lvl>
    <w:lvl w:ilvl="2" w:tplc="52CE03EE">
      <w:start w:val="1"/>
      <w:numFmt w:val="bullet"/>
      <w:lvlText w:val="•"/>
      <w:lvlJc w:val="left"/>
      <w:pPr>
        <w:ind w:left="2160" w:hanging="360"/>
      </w:pPr>
    </w:lvl>
    <w:lvl w:ilvl="3" w:tplc="FBE2CD80">
      <w:start w:val="1"/>
      <w:numFmt w:val="bullet"/>
      <w:lvlText w:val="•"/>
      <w:lvlJc w:val="left"/>
      <w:pPr>
        <w:ind w:left="2880" w:hanging="360"/>
      </w:pPr>
    </w:lvl>
    <w:lvl w:ilvl="4" w:tplc="2C56611E">
      <w:start w:val="1"/>
      <w:numFmt w:val="bullet"/>
      <w:lvlText w:val="•"/>
      <w:lvlJc w:val="left"/>
      <w:pPr>
        <w:ind w:left="3600" w:hanging="360"/>
      </w:pPr>
    </w:lvl>
    <w:lvl w:ilvl="5" w:tplc="1E4CD13C">
      <w:start w:val="1"/>
      <w:numFmt w:val="bullet"/>
      <w:lvlText w:val="•"/>
      <w:lvlJc w:val="left"/>
      <w:pPr>
        <w:ind w:left="4320" w:hanging="360"/>
      </w:pPr>
    </w:lvl>
    <w:lvl w:ilvl="6" w:tplc="8B2EED1C">
      <w:start w:val="1"/>
      <w:numFmt w:val="bullet"/>
      <w:lvlText w:val="•"/>
      <w:lvlJc w:val="left"/>
      <w:pPr>
        <w:ind w:left="5040" w:hanging="360"/>
      </w:pPr>
    </w:lvl>
    <w:lvl w:ilvl="7" w:tplc="D1B831EC">
      <w:start w:val="1"/>
      <w:numFmt w:val="bullet"/>
      <w:lvlText w:val="•"/>
      <w:lvlJc w:val="left"/>
      <w:pPr>
        <w:ind w:left="5760" w:hanging="360"/>
      </w:pPr>
    </w:lvl>
    <w:lvl w:ilvl="8" w:tplc="9A66E416">
      <w:start w:val="1"/>
      <w:numFmt w:val="bullet"/>
      <w:lvlText w:val="•"/>
      <w:lvlJc w:val="left"/>
      <w:pPr>
        <w:ind w:left="6480" w:hanging="360"/>
      </w:pPr>
    </w:lvl>
  </w:abstractNum>
  <w:num w:numId="1" w16cid:durableId="10889651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B2"/>
    <w:rsid w:val="00C559B2"/>
    <w:rsid w:val="00CB1120"/>
    <w:rsid w:val="00FD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70F1"/>
  <w15:docId w15:val="{7F375D77-F99D-49A0-A5D1-43FC1BFC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7220</Words>
  <Characters>41157</Characters>
  <Application>Microsoft Office Word</Application>
  <DocSecurity>0</DocSecurity>
  <Lines>342</Lines>
  <Paragraphs>96</Paragraphs>
  <ScaleCrop>false</ScaleCrop>
  <Company/>
  <LinksUpToDate>false</LinksUpToDate>
  <CharactersWithSpaces>48281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Carić Jugović</dc:creator>
  <cp:lastModifiedBy>Maja Carić Jugović</cp:lastModifiedBy>
  <cp:revision>3</cp:revision>
  <dcterms:created xsi:type="dcterms:W3CDTF">2026-03-04T09:52:00Z</dcterms:created>
  <dcterms:modified xsi:type="dcterms:W3CDTF">2026-03-04T09:55:00Z</dcterms:modified>
</cp:coreProperties>
</file>